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1FDD" w:rsidRPr="001932BC" w:rsidRDefault="00341FDD" w:rsidP="00341FDD">
      <w:pPr>
        <w:pStyle w:val="Standard"/>
        <w:ind w:right="-140"/>
        <w:jc w:val="center"/>
        <w:rPr>
          <w:b/>
          <w:bCs/>
          <w:sz w:val="22"/>
          <w:szCs w:val="22"/>
        </w:rPr>
      </w:pPr>
      <w:r w:rsidRPr="001932BC">
        <w:rPr>
          <w:b/>
          <w:bCs/>
          <w:sz w:val="22"/>
          <w:szCs w:val="22"/>
        </w:rPr>
        <w:t xml:space="preserve">PREGÃO ELETRÔNICO </w:t>
      </w:r>
      <w:r>
        <w:rPr>
          <w:b/>
          <w:bCs/>
          <w:sz w:val="22"/>
          <w:szCs w:val="22"/>
        </w:rPr>
        <w:t>FEDERAL nº 90082</w:t>
      </w:r>
      <w:r w:rsidRPr="001932BC">
        <w:rPr>
          <w:b/>
          <w:bCs/>
          <w:sz w:val="22"/>
          <w:szCs w:val="22"/>
        </w:rPr>
        <w:t>/</w:t>
      </w:r>
      <w:r>
        <w:rPr>
          <w:b/>
          <w:bCs/>
          <w:sz w:val="22"/>
          <w:szCs w:val="22"/>
        </w:rPr>
        <w:t>2025</w:t>
      </w:r>
    </w:p>
    <w:p w:rsidR="00341FDD" w:rsidRPr="001932BC" w:rsidRDefault="00341FDD" w:rsidP="00341FDD">
      <w:pPr>
        <w:pStyle w:val="Standard"/>
        <w:ind w:right="-140"/>
        <w:jc w:val="center"/>
        <w:rPr>
          <w:b/>
          <w:bCs/>
          <w:sz w:val="22"/>
          <w:szCs w:val="22"/>
        </w:rPr>
      </w:pPr>
    </w:p>
    <w:p w:rsidR="00341FDD" w:rsidRDefault="00341FDD" w:rsidP="00341FDD">
      <w:pPr>
        <w:pStyle w:val="Standard"/>
        <w:ind w:right="-140"/>
        <w:jc w:val="center"/>
        <w:rPr>
          <w:b/>
          <w:bCs/>
          <w:sz w:val="22"/>
          <w:szCs w:val="22"/>
        </w:rPr>
      </w:pPr>
      <w:r w:rsidRPr="001932BC">
        <w:rPr>
          <w:b/>
          <w:bCs/>
          <w:sz w:val="22"/>
          <w:szCs w:val="22"/>
        </w:rPr>
        <w:t>ANEXO I</w:t>
      </w:r>
    </w:p>
    <w:p w:rsidR="00341FDD" w:rsidRPr="001932BC" w:rsidRDefault="00341FDD" w:rsidP="00341FDD">
      <w:pPr>
        <w:pStyle w:val="Standard"/>
        <w:ind w:right="-140"/>
        <w:jc w:val="center"/>
        <w:rPr>
          <w:b/>
          <w:bCs/>
          <w:sz w:val="22"/>
          <w:szCs w:val="22"/>
        </w:rPr>
      </w:pPr>
    </w:p>
    <w:p w:rsidR="00341FDD" w:rsidRDefault="00341FDD" w:rsidP="00341FDD">
      <w:pPr>
        <w:jc w:val="both"/>
        <w:rPr>
          <w:rFonts w:ascii="Arial" w:eastAsia="Arial" w:hAnsi="Arial" w:cs="Arial"/>
          <w:sz w:val="20"/>
          <w:szCs w:val="20"/>
        </w:rPr>
      </w:pPr>
      <w:bookmarkStart w:id="0" w:name="_heading=h.gjdgxs" w:colFirst="0" w:colLast="0"/>
      <w:bookmarkEnd w:id="0"/>
    </w:p>
    <w:p w:rsidR="00341FDD" w:rsidRDefault="00341FDD" w:rsidP="00341FDD">
      <w:pPr>
        <w:widowControl/>
        <w:numPr>
          <w:ilvl w:val="0"/>
          <w:numId w:val="1"/>
        </w:numPr>
        <w:pBdr>
          <w:top w:val="nil"/>
          <w:left w:val="nil"/>
          <w:bottom w:val="nil"/>
          <w:right w:val="nil"/>
          <w:between w:val="nil"/>
        </w:pBdr>
        <w:suppressAutoHyphens w:val="0"/>
        <w:jc w:val="both"/>
        <w:rPr>
          <w:rFonts w:ascii="Arial" w:eastAsia="Arial" w:hAnsi="Arial" w:cs="Arial"/>
          <w:b/>
          <w:color w:val="000000"/>
          <w:sz w:val="22"/>
          <w:szCs w:val="22"/>
        </w:rPr>
      </w:pPr>
      <w:r>
        <w:rPr>
          <w:rFonts w:ascii="Arial" w:eastAsia="Arial" w:hAnsi="Arial" w:cs="Arial"/>
          <w:b/>
          <w:color w:val="000000"/>
          <w:sz w:val="22"/>
          <w:szCs w:val="22"/>
        </w:rPr>
        <w:t>CONDIÇÕES GERAIS DA CONTRATAÇÃO (Art. 6º, XXIII, alíneas “a” e “i” da Lei n. 14.133/2021)</w:t>
      </w:r>
    </w:p>
    <w:p w:rsidR="00341FDD" w:rsidRDefault="00341FDD" w:rsidP="00341FDD">
      <w:pPr>
        <w:jc w:val="both"/>
        <w:rPr>
          <w:rFonts w:ascii="Arial" w:eastAsia="Arial" w:hAnsi="Arial" w:cs="Arial"/>
          <w:sz w:val="22"/>
          <w:szCs w:val="22"/>
        </w:rPr>
      </w:pPr>
    </w:p>
    <w:p w:rsidR="00341FDD" w:rsidRDefault="00341FDD" w:rsidP="00341FDD">
      <w:pPr>
        <w:jc w:val="both"/>
        <w:rPr>
          <w:rFonts w:ascii="Arial" w:eastAsia="Arial" w:hAnsi="Arial" w:cs="Arial"/>
          <w:b/>
          <w:sz w:val="22"/>
          <w:szCs w:val="22"/>
        </w:rPr>
      </w:pPr>
      <w:r>
        <w:rPr>
          <w:rFonts w:ascii="Arial" w:eastAsia="Arial" w:hAnsi="Arial" w:cs="Arial"/>
          <w:b/>
          <w:sz w:val="22"/>
          <w:szCs w:val="22"/>
        </w:rPr>
        <w:t>OBJETO</w:t>
      </w:r>
    </w:p>
    <w:p w:rsidR="00341FDD" w:rsidRDefault="00341FDD" w:rsidP="00341FDD">
      <w:pPr>
        <w:jc w:val="both"/>
        <w:rPr>
          <w:rFonts w:ascii="Arial" w:eastAsia="Arial" w:hAnsi="Arial" w:cs="Arial"/>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Aquisição de papéis para utilização em gráfica, nos termos da tabela abaixo, conforme condições e exigências estabelecidas neste instrumento.</w:t>
      </w: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
    <w:p w:rsidR="00341FDD" w:rsidRDefault="00341FDD" w:rsidP="00341FDD">
      <w:pPr>
        <w:pBdr>
          <w:top w:val="nil"/>
          <w:left w:val="nil"/>
          <w:bottom w:val="nil"/>
          <w:right w:val="nil"/>
          <w:between w:val="nil"/>
        </w:pBdr>
        <w:jc w:val="both"/>
        <w:rPr>
          <w:rFonts w:ascii="Arial" w:eastAsia="Arial" w:hAnsi="Arial" w:cs="Arial"/>
          <w:color w:val="000000"/>
          <w:sz w:val="22"/>
          <w:szCs w:val="22"/>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1985"/>
        <w:gridCol w:w="1134"/>
        <w:gridCol w:w="1417"/>
        <w:gridCol w:w="1559"/>
        <w:gridCol w:w="1418"/>
        <w:gridCol w:w="1417"/>
      </w:tblGrid>
      <w:tr w:rsidR="00341FDD" w:rsidTr="00701AA2">
        <w:tc>
          <w:tcPr>
            <w:tcW w:w="709" w:type="dxa"/>
            <w:tcBorders>
              <w:top w:val="single" w:sz="4" w:space="0" w:color="000000"/>
              <w:left w:val="single" w:sz="4" w:space="0" w:color="000000"/>
              <w:bottom w:val="single" w:sz="4" w:space="0" w:color="000000"/>
              <w:right w:val="single" w:sz="4" w:space="0" w:color="000000"/>
            </w:tcBorders>
          </w:tcPr>
          <w:p w:rsidR="00341FDD" w:rsidRDefault="00341FDD" w:rsidP="00701AA2">
            <w:pPr>
              <w:jc w:val="center"/>
              <w:rPr>
                <w:rFonts w:ascii="Arial" w:eastAsia="Arial" w:hAnsi="Arial" w:cs="Arial"/>
                <w:b/>
                <w:sz w:val="20"/>
                <w:szCs w:val="20"/>
              </w:rPr>
            </w:pPr>
            <w:r>
              <w:rPr>
                <w:rFonts w:ascii="Arial" w:eastAsia="Arial" w:hAnsi="Arial" w:cs="Arial"/>
                <w:b/>
                <w:sz w:val="20"/>
                <w:szCs w:val="20"/>
              </w:rPr>
              <w:t>ITEM</w:t>
            </w:r>
          </w:p>
          <w:p w:rsidR="00341FDD" w:rsidRDefault="00341FDD" w:rsidP="00701AA2">
            <w:pPr>
              <w:jc w:val="center"/>
              <w:rPr>
                <w:rFonts w:ascii="Arial" w:eastAsia="Arial" w:hAnsi="Arial" w:cs="Arial"/>
                <w:b/>
                <w:sz w:val="20"/>
                <w:szCs w:val="20"/>
              </w:rPr>
            </w:pPr>
          </w:p>
        </w:tc>
        <w:tc>
          <w:tcPr>
            <w:tcW w:w="1985" w:type="dxa"/>
            <w:tcBorders>
              <w:top w:val="single" w:sz="4" w:space="0" w:color="000000"/>
              <w:left w:val="single" w:sz="4" w:space="0" w:color="000000"/>
              <w:bottom w:val="single" w:sz="4" w:space="0" w:color="000000"/>
              <w:right w:val="single" w:sz="4" w:space="0" w:color="000000"/>
            </w:tcBorders>
          </w:tcPr>
          <w:p w:rsidR="00341FDD" w:rsidRDefault="00341FDD" w:rsidP="00701AA2">
            <w:pPr>
              <w:jc w:val="center"/>
              <w:rPr>
                <w:rFonts w:ascii="Arial" w:eastAsia="Arial" w:hAnsi="Arial" w:cs="Arial"/>
                <w:b/>
                <w:sz w:val="20"/>
                <w:szCs w:val="20"/>
              </w:rPr>
            </w:pPr>
            <w:r>
              <w:rPr>
                <w:rFonts w:ascii="Arial" w:eastAsia="Arial" w:hAnsi="Arial" w:cs="Arial"/>
                <w:b/>
                <w:sz w:val="20"/>
                <w:szCs w:val="20"/>
              </w:rPr>
              <w:t>ESPECIFICAÇÃO</w:t>
            </w:r>
          </w:p>
        </w:tc>
        <w:tc>
          <w:tcPr>
            <w:tcW w:w="1134" w:type="dxa"/>
            <w:tcBorders>
              <w:top w:val="single" w:sz="4" w:space="0" w:color="000000"/>
              <w:left w:val="single" w:sz="4" w:space="0" w:color="000000"/>
              <w:bottom w:val="single" w:sz="4" w:space="0" w:color="000000"/>
              <w:right w:val="single" w:sz="4" w:space="0" w:color="000000"/>
            </w:tcBorders>
          </w:tcPr>
          <w:p w:rsidR="00341FDD" w:rsidRDefault="00341FDD" w:rsidP="00701AA2">
            <w:pPr>
              <w:jc w:val="center"/>
              <w:rPr>
                <w:rFonts w:ascii="Arial" w:eastAsia="Arial" w:hAnsi="Arial" w:cs="Arial"/>
                <w:b/>
                <w:sz w:val="20"/>
                <w:szCs w:val="20"/>
              </w:rPr>
            </w:pPr>
            <w:r>
              <w:rPr>
                <w:rFonts w:ascii="Arial" w:eastAsia="Arial" w:hAnsi="Arial" w:cs="Arial"/>
                <w:b/>
                <w:sz w:val="20"/>
                <w:szCs w:val="20"/>
              </w:rPr>
              <w:t>CATMAT</w:t>
            </w:r>
          </w:p>
        </w:tc>
        <w:tc>
          <w:tcPr>
            <w:tcW w:w="1417" w:type="dxa"/>
            <w:tcBorders>
              <w:top w:val="single" w:sz="4" w:space="0" w:color="000000"/>
              <w:left w:val="single" w:sz="4" w:space="0" w:color="000000"/>
              <w:bottom w:val="single" w:sz="4" w:space="0" w:color="000000"/>
              <w:right w:val="single" w:sz="4" w:space="0" w:color="000000"/>
            </w:tcBorders>
          </w:tcPr>
          <w:p w:rsidR="00341FDD" w:rsidRDefault="00341FDD" w:rsidP="00701AA2">
            <w:pPr>
              <w:jc w:val="center"/>
              <w:rPr>
                <w:rFonts w:ascii="Arial" w:eastAsia="Arial" w:hAnsi="Arial" w:cs="Arial"/>
                <w:b/>
                <w:sz w:val="20"/>
                <w:szCs w:val="20"/>
              </w:rPr>
            </w:pPr>
            <w:r>
              <w:rPr>
                <w:rFonts w:ascii="Arial" w:eastAsia="Arial" w:hAnsi="Arial" w:cs="Arial"/>
                <w:b/>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tcPr>
          <w:p w:rsidR="00341FDD" w:rsidRDefault="00341FDD" w:rsidP="00701AA2">
            <w:pPr>
              <w:jc w:val="center"/>
              <w:rPr>
                <w:rFonts w:ascii="Arial" w:eastAsia="Arial" w:hAnsi="Arial" w:cs="Arial"/>
                <w:b/>
                <w:sz w:val="20"/>
                <w:szCs w:val="20"/>
              </w:rPr>
            </w:pPr>
            <w:r>
              <w:rPr>
                <w:rFonts w:ascii="Arial" w:eastAsia="Arial" w:hAnsi="Arial" w:cs="Arial"/>
                <w:b/>
                <w:sz w:val="20"/>
                <w:szCs w:val="20"/>
              </w:rPr>
              <w:t>QUANTIDADE</w:t>
            </w:r>
          </w:p>
        </w:tc>
        <w:tc>
          <w:tcPr>
            <w:tcW w:w="1418" w:type="dxa"/>
            <w:tcBorders>
              <w:top w:val="single" w:sz="4" w:space="0" w:color="000000"/>
              <w:left w:val="single" w:sz="4" w:space="0" w:color="000000"/>
              <w:bottom w:val="single" w:sz="4" w:space="0" w:color="000000"/>
              <w:right w:val="single" w:sz="4" w:space="0" w:color="000000"/>
            </w:tcBorders>
          </w:tcPr>
          <w:p w:rsidR="00341FDD" w:rsidRPr="00B9146C" w:rsidRDefault="00341FDD" w:rsidP="00701AA2">
            <w:pPr>
              <w:jc w:val="center"/>
              <w:rPr>
                <w:rFonts w:ascii="Arial" w:eastAsia="Arial" w:hAnsi="Arial" w:cs="Arial"/>
                <w:b/>
                <w:sz w:val="20"/>
                <w:szCs w:val="20"/>
              </w:rPr>
            </w:pPr>
            <w:r w:rsidRPr="00B9146C">
              <w:rPr>
                <w:rFonts w:ascii="Arial" w:eastAsia="Arial" w:hAnsi="Arial" w:cs="Arial"/>
                <w:b/>
                <w:sz w:val="20"/>
                <w:szCs w:val="20"/>
              </w:rPr>
              <w:t>PREÇO UNITÁRIO MÁXIMO</w:t>
            </w:r>
          </w:p>
          <w:p w:rsidR="00341FDD" w:rsidRPr="00B9146C" w:rsidRDefault="00341FDD" w:rsidP="00701AA2">
            <w:pPr>
              <w:jc w:val="center"/>
              <w:rPr>
                <w:rFonts w:ascii="Arial" w:eastAsia="Arial" w:hAnsi="Arial" w:cs="Arial"/>
                <w:b/>
                <w:sz w:val="20"/>
                <w:szCs w:val="20"/>
              </w:rPr>
            </w:pPr>
            <w:r w:rsidRPr="00B9146C">
              <w:rPr>
                <w:rFonts w:ascii="Arial" w:eastAsia="Arial" w:hAnsi="Arial" w:cs="Arial"/>
                <w:b/>
                <w:sz w:val="20"/>
                <w:szCs w:val="20"/>
              </w:rPr>
              <w:t>ACEITÁVEL R$</w:t>
            </w:r>
          </w:p>
        </w:tc>
        <w:tc>
          <w:tcPr>
            <w:tcW w:w="1417" w:type="dxa"/>
            <w:tcBorders>
              <w:top w:val="single" w:sz="4" w:space="0" w:color="000000"/>
              <w:left w:val="single" w:sz="4" w:space="0" w:color="000000"/>
              <w:bottom w:val="single" w:sz="4" w:space="0" w:color="000000"/>
              <w:right w:val="single" w:sz="4" w:space="0" w:color="000000"/>
            </w:tcBorders>
          </w:tcPr>
          <w:p w:rsidR="00341FDD" w:rsidRPr="00B9146C" w:rsidRDefault="00341FDD" w:rsidP="00701AA2">
            <w:pPr>
              <w:jc w:val="center"/>
              <w:rPr>
                <w:rFonts w:ascii="Arial" w:eastAsia="Arial" w:hAnsi="Arial" w:cs="Arial"/>
                <w:b/>
                <w:sz w:val="20"/>
                <w:szCs w:val="20"/>
              </w:rPr>
            </w:pPr>
            <w:r w:rsidRPr="00B9146C">
              <w:rPr>
                <w:rFonts w:ascii="Arial" w:eastAsia="Arial" w:hAnsi="Arial" w:cs="Arial"/>
                <w:b/>
                <w:sz w:val="20"/>
                <w:szCs w:val="20"/>
              </w:rPr>
              <w:t>PREÇO TOTAL MÁXIMO</w:t>
            </w:r>
          </w:p>
          <w:p w:rsidR="00341FDD" w:rsidRPr="00B9146C" w:rsidRDefault="00341FDD" w:rsidP="00701AA2">
            <w:pPr>
              <w:jc w:val="center"/>
              <w:rPr>
                <w:rFonts w:ascii="Arial" w:eastAsia="Arial" w:hAnsi="Arial" w:cs="Arial"/>
                <w:b/>
                <w:sz w:val="20"/>
                <w:szCs w:val="20"/>
              </w:rPr>
            </w:pPr>
            <w:r w:rsidRPr="00B9146C">
              <w:rPr>
                <w:rFonts w:ascii="Arial" w:eastAsia="Arial" w:hAnsi="Arial" w:cs="Arial"/>
                <w:b/>
                <w:sz w:val="20"/>
                <w:szCs w:val="20"/>
              </w:rPr>
              <w:t>ACEITÁVEL R$</w:t>
            </w:r>
          </w:p>
        </w:tc>
      </w:tr>
      <w:tr w:rsidR="00341FDD" w:rsidTr="00701AA2">
        <w:tc>
          <w:tcPr>
            <w:tcW w:w="709" w:type="dxa"/>
            <w:tcBorders>
              <w:top w:val="single" w:sz="4" w:space="0" w:color="000000"/>
              <w:left w:val="single" w:sz="4" w:space="0" w:color="000000"/>
              <w:bottom w:val="single" w:sz="4" w:space="0" w:color="000000"/>
              <w:right w:val="single" w:sz="4" w:space="0" w:color="000000"/>
            </w:tcBorders>
            <w:vAlign w:val="center"/>
          </w:tcPr>
          <w:p w:rsidR="00341FDD" w:rsidRDefault="00341FDD" w:rsidP="00701AA2">
            <w:pPr>
              <w:jc w:val="center"/>
              <w:rPr>
                <w:rFonts w:ascii="Arial" w:eastAsia="Arial" w:hAnsi="Arial" w:cs="Arial"/>
                <w:sz w:val="22"/>
                <w:szCs w:val="22"/>
              </w:rPr>
            </w:pPr>
            <w:r>
              <w:rPr>
                <w:rFonts w:ascii="Arial" w:eastAsia="Arial" w:hAnsi="Arial" w:cs="Arial"/>
                <w:sz w:val="22"/>
                <w:szCs w:val="22"/>
              </w:rPr>
              <w:t>1</w:t>
            </w:r>
          </w:p>
        </w:tc>
        <w:tc>
          <w:tcPr>
            <w:tcW w:w="1985" w:type="dxa"/>
            <w:tcBorders>
              <w:top w:val="single" w:sz="4" w:space="0" w:color="000000"/>
              <w:left w:val="single" w:sz="4" w:space="0" w:color="000000"/>
              <w:bottom w:val="single" w:sz="4" w:space="0" w:color="000000"/>
              <w:right w:val="single" w:sz="4" w:space="0" w:color="000000"/>
            </w:tcBorders>
          </w:tcPr>
          <w:p w:rsidR="00341FDD" w:rsidRDefault="00341FDD" w:rsidP="00701AA2">
            <w:pPr>
              <w:jc w:val="both"/>
              <w:rPr>
                <w:rFonts w:ascii="Arial" w:eastAsia="Arial" w:hAnsi="Arial" w:cs="Arial"/>
                <w:sz w:val="22"/>
                <w:szCs w:val="22"/>
              </w:rPr>
            </w:pPr>
            <w:r>
              <w:rPr>
                <w:rFonts w:ascii="Arial" w:eastAsia="Arial" w:hAnsi="Arial" w:cs="Arial"/>
                <w:sz w:val="22"/>
                <w:szCs w:val="22"/>
              </w:rPr>
              <w:t xml:space="preserve">Papel cartão tríplex branco, 250 g/m², admitida variação na gramatura de até 5% para mais, dimensões de 660 </w:t>
            </w:r>
            <w:proofErr w:type="gramStart"/>
            <w:r>
              <w:rPr>
                <w:rFonts w:ascii="Arial" w:eastAsia="Arial" w:hAnsi="Arial" w:cs="Arial"/>
                <w:sz w:val="22"/>
                <w:szCs w:val="22"/>
              </w:rPr>
              <w:t>x</w:t>
            </w:r>
            <w:proofErr w:type="gramEnd"/>
            <w:r>
              <w:rPr>
                <w:rFonts w:ascii="Arial" w:eastAsia="Arial" w:hAnsi="Arial" w:cs="Arial"/>
                <w:sz w:val="22"/>
                <w:szCs w:val="22"/>
              </w:rPr>
              <w:t xml:space="preserve"> 960 mm, com certificação florestal FSC (Forest </w:t>
            </w:r>
            <w:proofErr w:type="spellStart"/>
            <w:r>
              <w:rPr>
                <w:rFonts w:ascii="Arial" w:eastAsia="Arial" w:hAnsi="Arial" w:cs="Arial"/>
                <w:sz w:val="22"/>
                <w:szCs w:val="22"/>
              </w:rPr>
              <w:t>Stewardship</w:t>
            </w:r>
            <w:proofErr w:type="spellEnd"/>
            <w:r>
              <w:rPr>
                <w:rFonts w:ascii="Arial" w:eastAsia="Arial" w:hAnsi="Arial" w:cs="Arial"/>
                <w:sz w:val="22"/>
                <w:szCs w:val="22"/>
              </w:rPr>
              <w:t xml:space="preserve"> </w:t>
            </w:r>
            <w:proofErr w:type="spellStart"/>
            <w:r>
              <w:rPr>
                <w:rFonts w:ascii="Arial" w:eastAsia="Arial" w:hAnsi="Arial" w:cs="Arial"/>
                <w:sz w:val="22"/>
                <w:szCs w:val="22"/>
              </w:rPr>
              <w:t>Council</w:t>
            </w:r>
            <w:proofErr w:type="spellEnd"/>
            <w:r>
              <w:rPr>
                <w:rFonts w:ascii="Arial" w:eastAsia="Arial" w:hAnsi="Arial" w:cs="Arial"/>
                <w:sz w:val="22"/>
                <w:szCs w:val="22"/>
              </w:rPr>
              <w:t xml:space="preserve">) ou </w:t>
            </w:r>
            <w:proofErr w:type="spellStart"/>
            <w:r>
              <w:rPr>
                <w:rFonts w:ascii="Arial" w:eastAsia="Arial" w:hAnsi="Arial" w:cs="Arial"/>
                <w:sz w:val="22"/>
                <w:szCs w:val="22"/>
              </w:rPr>
              <w:t>Cerflor</w:t>
            </w:r>
            <w:proofErr w:type="spellEnd"/>
            <w:r>
              <w:rPr>
                <w:rFonts w:ascii="Arial" w:eastAsia="Arial" w:hAnsi="Arial" w:cs="Arial"/>
                <w:sz w:val="22"/>
                <w:szCs w:val="22"/>
              </w:rPr>
              <w:t xml:space="preserve"> (Programa Brasileiro de Certificação Florestal).</w:t>
            </w:r>
          </w:p>
          <w:p w:rsidR="00341FDD" w:rsidRDefault="00341FDD" w:rsidP="00701AA2">
            <w:pPr>
              <w:jc w:val="both"/>
              <w:rPr>
                <w:rFonts w:ascii="Arial" w:eastAsia="Arial" w:hAnsi="Arial" w:cs="Arial"/>
                <w:sz w:val="22"/>
                <w:szCs w:val="22"/>
              </w:rPr>
            </w:pPr>
          </w:p>
          <w:p w:rsidR="00341FDD" w:rsidRDefault="00341FDD" w:rsidP="00701AA2">
            <w:pPr>
              <w:jc w:val="both"/>
              <w:rPr>
                <w:rFonts w:ascii="Arial" w:eastAsia="Arial" w:hAnsi="Arial" w:cs="Arial"/>
                <w:i/>
                <w:color w:val="FF0000"/>
                <w:sz w:val="20"/>
                <w:szCs w:val="20"/>
              </w:rPr>
            </w:pPr>
            <w:r>
              <w:rPr>
                <w:rFonts w:ascii="Arial" w:eastAsia="Arial" w:hAnsi="Arial" w:cs="Arial"/>
                <w:sz w:val="22"/>
                <w:szCs w:val="22"/>
              </w:rPr>
              <w:t>Formato de entrega: em pacotes com 100 ou 125 folhas.</w:t>
            </w:r>
          </w:p>
        </w:tc>
        <w:tc>
          <w:tcPr>
            <w:tcW w:w="1134" w:type="dxa"/>
            <w:tcBorders>
              <w:top w:val="single" w:sz="4" w:space="0" w:color="000000"/>
              <w:left w:val="single" w:sz="4" w:space="0" w:color="000000"/>
              <w:bottom w:val="single" w:sz="4" w:space="0" w:color="000000"/>
              <w:right w:val="single" w:sz="4" w:space="0" w:color="000000"/>
            </w:tcBorders>
            <w:vAlign w:val="center"/>
          </w:tcPr>
          <w:p w:rsidR="00341FDD" w:rsidRDefault="00341FDD" w:rsidP="00701AA2">
            <w:pPr>
              <w:jc w:val="center"/>
              <w:rPr>
                <w:rFonts w:ascii="Arial" w:eastAsia="Arial" w:hAnsi="Arial" w:cs="Arial"/>
                <w:i/>
                <w:color w:val="FF0000"/>
                <w:sz w:val="20"/>
                <w:szCs w:val="20"/>
              </w:rPr>
            </w:pPr>
            <w:r>
              <w:rPr>
                <w:rFonts w:ascii="Arial" w:eastAsia="Arial" w:hAnsi="Arial" w:cs="Arial"/>
                <w:color w:val="000000"/>
                <w:sz w:val="22"/>
                <w:szCs w:val="22"/>
              </w:rPr>
              <w:t>300289</w:t>
            </w:r>
          </w:p>
        </w:tc>
        <w:tc>
          <w:tcPr>
            <w:tcW w:w="1417" w:type="dxa"/>
            <w:tcBorders>
              <w:top w:val="single" w:sz="4" w:space="0" w:color="000000"/>
              <w:left w:val="single" w:sz="4" w:space="0" w:color="000000"/>
              <w:bottom w:val="single" w:sz="4" w:space="0" w:color="000000"/>
              <w:right w:val="single" w:sz="4" w:space="0" w:color="000000"/>
            </w:tcBorders>
            <w:vAlign w:val="center"/>
          </w:tcPr>
          <w:p w:rsidR="00341FDD" w:rsidRDefault="00341FDD" w:rsidP="00701AA2">
            <w:pPr>
              <w:jc w:val="center"/>
              <w:rPr>
                <w:rFonts w:ascii="Arial" w:eastAsia="Arial" w:hAnsi="Arial" w:cs="Arial"/>
                <w:i/>
                <w:color w:val="FF0000"/>
                <w:sz w:val="20"/>
                <w:szCs w:val="20"/>
              </w:rPr>
            </w:pPr>
            <w:r>
              <w:rPr>
                <w:rFonts w:ascii="Arial" w:eastAsia="Arial" w:hAnsi="Arial" w:cs="Arial"/>
                <w:sz w:val="22"/>
                <w:szCs w:val="22"/>
              </w:rPr>
              <w:t>Folhas</w:t>
            </w:r>
          </w:p>
        </w:tc>
        <w:tc>
          <w:tcPr>
            <w:tcW w:w="1559" w:type="dxa"/>
            <w:tcBorders>
              <w:top w:val="single" w:sz="4" w:space="0" w:color="000000"/>
              <w:left w:val="single" w:sz="4" w:space="0" w:color="000000"/>
              <w:bottom w:val="single" w:sz="4" w:space="0" w:color="000000"/>
              <w:right w:val="single" w:sz="4" w:space="0" w:color="000000"/>
            </w:tcBorders>
            <w:vAlign w:val="center"/>
          </w:tcPr>
          <w:p w:rsidR="00341FDD" w:rsidRDefault="00341FDD" w:rsidP="00701AA2">
            <w:pPr>
              <w:jc w:val="center"/>
              <w:rPr>
                <w:rFonts w:ascii="Arial" w:eastAsia="Arial" w:hAnsi="Arial" w:cs="Arial"/>
                <w:i/>
                <w:color w:val="FF0000"/>
                <w:sz w:val="20"/>
                <w:szCs w:val="20"/>
              </w:rPr>
            </w:pPr>
            <w:r>
              <w:rPr>
                <w:rFonts w:ascii="Arial" w:eastAsia="Arial" w:hAnsi="Arial" w:cs="Arial"/>
                <w:sz w:val="22"/>
                <w:szCs w:val="22"/>
              </w:rPr>
              <w:t>500</w:t>
            </w:r>
          </w:p>
        </w:tc>
        <w:tc>
          <w:tcPr>
            <w:tcW w:w="1418" w:type="dxa"/>
            <w:tcBorders>
              <w:top w:val="single" w:sz="4" w:space="0" w:color="000000"/>
              <w:left w:val="single" w:sz="4" w:space="0" w:color="000000"/>
              <w:bottom w:val="single" w:sz="4" w:space="0" w:color="000000"/>
              <w:right w:val="single" w:sz="4" w:space="0" w:color="000000"/>
            </w:tcBorders>
            <w:vAlign w:val="center"/>
          </w:tcPr>
          <w:p w:rsidR="00341FDD" w:rsidRPr="00E25C63" w:rsidRDefault="00341FDD" w:rsidP="00701AA2">
            <w:pPr>
              <w:jc w:val="center"/>
              <w:rPr>
                <w:rFonts w:ascii="Arial" w:eastAsia="Arial" w:hAnsi="Arial" w:cs="Arial"/>
                <w:sz w:val="20"/>
                <w:szCs w:val="20"/>
              </w:rPr>
            </w:pPr>
            <w:r w:rsidRPr="00E25C63">
              <w:rPr>
                <w:rFonts w:ascii="Arial" w:eastAsia="Arial" w:hAnsi="Arial" w:cs="Arial"/>
                <w:sz w:val="20"/>
                <w:szCs w:val="20"/>
              </w:rPr>
              <w:t>2,23</w:t>
            </w:r>
          </w:p>
        </w:tc>
        <w:tc>
          <w:tcPr>
            <w:tcW w:w="1417" w:type="dxa"/>
            <w:tcBorders>
              <w:top w:val="single" w:sz="4" w:space="0" w:color="000000"/>
              <w:left w:val="single" w:sz="4" w:space="0" w:color="000000"/>
              <w:bottom w:val="single" w:sz="4" w:space="0" w:color="000000"/>
              <w:right w:val="single" w:sz="4" w:space="0" w:color="000000"/>
            </w:tcBorders>
            <w:vAlign w:val="center"/>
          </w:tcPr>
          <w:p w:rsidR="00341FDD" w:rsidRPr="00E25C63" w:rsidRDefault="00341FDD" w:rsidP="00701AA2">
            <w:pPr>
              <w:jc w:val="center"/>
              <w:rPr>
                <w:rFonts w:ascii="Arial" w:eastAsia="Arial" w:hAnsi="Arial" w:cs="Arial"/>
                <w:sz w:val="20"/>
                <w:szCs w:val="20"/>
              </w:rPr>
            </w:pPr>
            <w:r w:rsidRPr="00E25C63">
              <w:rPr>
                <w:rFonts w:ascii="Arial" w:eastAsia="Arial" w:hAnsi="Arial" w:cs="Arial"/>
                <w:sz w:val="20"/>
                <w:szCs w:val="20"/>
              </w:rPr>
              <w:t>1.115,00</w:t>
            </w:r>
          </w:p>
        </w:tc>
      </w:tr>
      <w:tr w:rsidR="00341FDD" w:rsidTr="00701AA2">
        <w:tc>
          <w:tcPr>
            <w:tcW w:w="709" w:type="dxa"/>
            <w:tcBorders>
              <w:top w:val="single" w:sz="4" w:space="0" w:color="000000"/>
              <w:left w:val="single" w:sz="4" w:space="0" w:color="000000"/>
              <w:bottom w:val="single" w:sz="4" w:space="0" w:color="000000"/>
              <w:right w:val="single" w:sz="4" w:space="0" w:color="000000"/>
            </w:tcBorders>
            <w:vAlign w:val="center"/>
          </w:tcPr>
          <w:p w:rsidR="00341FDD" w:rsidRDefault="00341FDD" w:rsidP="00701AA2">
            <w:pPr>
              <w:jc w:val="center"/>
              <w:rPr>
                <w:rFonts w:ascii="Arial" w:eastAsia="Arial" w:hAnsi="Arial" w:cs="Arial"/>
                <w:i/>
                <w:color w:val="FF0000"/>
                <w:sz w:val="22"/>
                <w:szCs w:val="22"/>
              </w:rPr>
            </w:pPr>
            <w:r>
              <w:rPr>
                <w:rFonts w:ascii="Arial" w:eastAsia="Arial" w:hAnsi="Arial" w:cs="Arial"/>
              </w:rPr>
              <w:t>2</w:t>
            </w:r>
          </w:p>
        </w:tc>
        <w:tc>
          <w:tcPr>
            <w:tcW w:w="1985" w:type="dxa"/>
            <w:tcBorders>
              <w:top w:val="single" w:sz="4" w:space="0" w:color="000000"/>
              <w:left w:val="single" w:sz="4" w:space="0" w:color="000000"/>
              <w:bottom w:val="single" w:sz="4" w:space="0" w:color="000000"/>
              <w:right w:val="single" w:sz="4" w:space="0" w:color="000000"/>
            </w:tcBorders>
          </w:tcPr>
          <w:p w:rsidR="00341FDD" w:rsidRDefault="00341FDD" w:rsidP="00701AA2">
            <w:pPr>
              <w:jc w:val="both"/>
              <w:rPr>
                <w:rFonts w:ascii="Arial" w:eastAsia="Arial" w:hAnsi="Arial" w:cs="Arial"/>
                <w:i/>
                <w:color w:val="FF0000"/>
                <w:sz w:val="20"/>
                <w:szCs w:val="20"/>
              </w:rPr>
            </w:pPr>
            <w:r>
              <w:rPr>
                <w:rFonts w:ascii="Arial" w:eastAsia="Arial" w:hAnsi="Arial" w:cs="Arial"/>
                <w:sz w:val="22"/>
                <w:szCs w:val="22"/>
              </w:rPr>
              <w:t xml:space="preserve">Papel </w:t>
            </w:r>
            <w:proofErr w:type="spellStart"/>
            <w:r>
              <w:rPr>
                <w:rFonts w:ascii="Arial" w:eastAsia="Arial" w:hAnsi="Arial" w:cs="Arial"/>
                <w:sz w:val="22"/>
                <w:szCs w:val="22"/>
              </w:rPr>
              <w:t>couché</w:t>
            </w:r>
            <w:proofErr w:type="spellEnd"/>
            <w:r>
              <w:rPr>
                <w:rFonts w:ascii="Arial" w:eastAsia="Arial" w:hAnsi="Arial" w:cs="Arial"/>
                <w:sz w:val="22"/>
                <w:szCs w:val="22"/>
              </w:rPr>
              <w:t xml:space="preserve"> fosco, 170 g/m², dimensões de 660 x 960 mm, em pacotes com 250 folhas, com certificação florestal FSC (Forest </w:t>
            </w:r>
            <w:proofErr w:type="spellStart"/>
            <w:r>
              <w:rPr>
                <w:rFonts w:ascii="Arial" w:eastAsia="Arial" w:hAnsi="Arial" w:cs="Arial"/>
                <w:sz w:val="22"/>
                <w:szCs w:val="22"/>
              </w:rPr>
              <w:t>Stewardship</w:t>
            </w:r>
            <w:proofErr w:type="spellEnd"/>
            <w:r>
              <w:rPr>
                <w:rFonts w:ascii="Arial" w:eastAsia="Arial" w:hAnsi="Arial" w:cs="Arial"/>
                <w:sz w:val="22"/>
                <w:szCs w:val="22"/>
              </w:rPr>
              <w:t xml:space="preserve"> </w:t>
            </w:r>
            <w:proofErr w:type="spellStart"/>
            <w:r>
              <w:rPr>
                <w:rFonts w:ascii="Arial" w:eastAsia="Arial" w:hAnsi="Arial" w:cs="Arial"/>
                <w:sz w:val="22"/>
                <w:szCs w:val="22"/>
              </w:rPr>
              <w:t>Council</w:t>
            </w:r>
            <w:proofErr w:type="spellEnd"/>
            <w:r>
              <w:rPr>
                <w:rFonts w:ascii="Arial" w:eastAsia="Arial" w:hAnsi="Arial" w:cs="Arial"/>
                <w:sz w:val="22"/>
                <w:szCs w:val="22"/>
              </w:rPr>
              <w:t xml:space="preserve">) ou </w:t>
            </w:r>
            <w:proofErr w:type="spellStart"/>
            <w:r>
              <w:rPr>
                <w:rFonts w:ascii="Arial" w:eastAsia="Arial" w:hAnsi="Arial" w:cs="Arial"/>
                <w:sz w:val="22"/>
                <w:szCs w:val="22"/>
              </w:rPr>
              <w:t>Cerflor</w:t>
            </w:r>
            <w:proofErr w:type="spellEnd"/>
            <w:r>
              <w:rPr>
                <w:rFonts w:ascii="Arial" w:eastAsia="Arial" w:hAnsi="Arial" w:cs="Arial"/>
                <w:sz w:val="22"/>
                <w:szCs w:val="22"/>
              </w:rPr>
              <w:t xml:space="preserve"> (Programa Brasileiro de Certificação </w:t>
            </w:r>
            <w:r>
              <w:rPr>
                <w:rFonts w:ascii="Arial" w:eastAsia="Arial" w:hAnsi="Arial" w:cs="Arial"/>
                <w:sz w:val="22"/>
                <w:szCs w:val="22"/>
              </w:rPr>
              <w:lastRenderedPageBreak/>
              <w:t>Florestal).</w:t>
            </w:r>
          </w:p>
        </w:tc>
        <w:tc>
          <w:tcPr>
            <w:tcW w:w="1134" w:type="dxa"/>
            <w:tcBorders>
              <w:top w:val="single" w:sz="4" w:space="0" w:color="000000"/>
              <w:left w:val="single" w:sz="4" w:space="0" w:color="000000"/>
              <w:bottom w:val="single" w:sz="4" w:space="0" w:color="000000"/>
              <w:right w:val="single" w:sz="4" w:space="0" w:color="000000"/>
            </w:tcBorders>
            <w:vAlign w:val="center"/>
          </w:tcPr>
          <w:p w:rsidR="00341FDD" w:rsidRDefault="00341FDD" w:rsidP="00701AA2">
            <w:pPr>
              <w:jc w:val="center"/>
              <w:rPr>
                <w:rFonts w:ascii="Arial" w:eastAsia="Arial" w:hAnsi="Arial" w:cs="Arial"/>
                <w:i/>
                <w:color w:val="FF0000"/>
                <w:sz w:val="20"/>
                <w:szCs w:val="20"/>
              </w:rPr>
            </w:pPr>
            <w:r>
              <w:rPr>
                <w:rFonts w:ascii="Arial" w:eastAsia="Arial" w:hAnsi="Arial" w:cs="Arial"/>
                <w:color w:val="000000"/>
                <w:sz w:val="22"/>
                <w:szCs w:val="22"/>
              </w:rPr>
              <w:lastRenderedPageBreak/>
              <w:t>472862</w:t>
            </w:r>
          </w:p>
        </w:tc>
        <w:tc>
          <w:tcPr>
            <w:tcW w:w="1417" w:type="dxa"/>
            <w:tcBorders>
              <w:top w:val="single" w:sz="4" w:space="0" w:color="000000"/>
              <w:left w:val="single" w:sz="4" w:space="0" w:color="000000"/>
              <w:bottom w:val="single" w:sz="4" w:space="0" w:color="000000"/>
              <w:right w:val="single" w:sz="4" w:space="0" w:color="000000"/>
            </w:tcBorders>
            <w:vAlign w:val="center"/>
          </w:tcPr>
          <w:p w:rsidR="00341FDD" w:rsidRDefault="00341FDD" w:rsidP="00701AA2">
            <w:pPr>
              <w:jc w:val="center"/>
              <w:rPr>
                <w:rFonts w:ascii="Arial" w:eastAsia="Arial" w:hAnsi="Arial" w:cs="Arial"/>
                <w:sz w:val="22"/>
                <w:szCs w:val="22"/>
              </w:rPr>
            </w:pPr>
            <w:r>
              <w:rPr>
                <w:rFonts w:ascii="Arial" w:eastAsia="Arial" w:hAnsi="Arial" w:cs="Arial"/>
                <w:sz w:val="22"/>
                <w:szCs w:val="22"/>
              </w:rPr>
              <w:t>Pacote com 250 folhas</w:t>
            </w:r>
          </w:p>
        </w:tc>
        <w:tc>
          <w:tcPr>
            <w:tcW w:w="1559" w:type="dxa"/>
            <w:tcBorders>
              <w:top w:val="single" w:sz="4" w:space="0" w:color="000000"/>
              <w:left w:val="single" w:sz="4" w:space="0" w:color="000000"/>
              <w:bottom w:val="single" w:sz="4" w:space="0" w:color="000000"/>
              <w:right w:val="single" w:sz="4" w:space="0" w:color="000000"/>
            </w:tcBorders>
            <w:vAlign w:val="center"/>
          </w:tcPr>
          <w:p w:rsidR="00341FDD" w:rsidRDefault="00341FDD" w:rsidP="00701AA2">
            <w:pPr>
              <w:jc w:val="center"/>
              <w:rPr>
                <w:rFonts w:ascii="Arial" w:eastAsia="Arial" w:hAnsi="Arial" w:cs="Arial"/>
                <w:sz w:val="22"/>
                <w:szCs w:val="22"/>
              </w:rPr>
            </w:pPr>
            <w:r>
              <w:rPr>
                <w:rFonts w:ascii="Arial" w:eastAsia="Arial" w:hAnsi="Arial" w:cs="Arial"/>
                <w:sz w:val="22"/>
                <w:szCs w:val="22"/>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341FDD" w:rsidRPr="00E25C63" w:rsidRDefault="00341FDD" w:rsidP="00701AA2">
            <w:pPr>
              <w:jc w:val="center"/>
              <w:rPr>
                <w:rFonts w:ascii="Arial" w:eastAsia="Arial" w:hAnsi="Arial" w:cs="Arial"/>
                <w:sz w:val="20"/>
                <w:szCs w:val="20"/>
              </w:rPr>
            </w:pPr>
            <w:r w:rsidRPr="00E25C63">
              <w:rPr>
                <w:rFonts w:ascii="Arial" w:eastAsia="Arial" w:hAnsi="Arial" w:cs="Arial"/>
                <w:sz w:val="20"/>
                <w:szCs w:val="20"/>
              </w:rPr>
              <w:t>450,00</w:t>
            </w:r>
          </w:p>
        </w:tc>
        <w:tc>
          <w:tcPr>
            <w:tcW w:w="1417" w:type="dxa"/>
            <w:tcBorders>
              <w:top w:val="single" w:sz="4" w:space="0" w:color="000000"/>
              <w:left w:val="single" w:sz="4" w:space="0" w:color="000000"/>
              <w:bottom w:val="single" w:sz="4" w:space="0" w:color="000000"/>
              <w:right w:val="single" w:sz="4" w:space="0" w:color="000000"/>
            </w:tcBorders>
            <w:vAlign w:val="center"/>
          </w:tcPr>
          <w:p w:rsidR="00341FDD" w:rsidRPr="00E25C63" w:rsidRDefault="00341FDD" w:rsidP="00701AA2">
            <w:pPr>
              <w:jc w:val="center"/>
              <w:rPr>
                <w:rFonts w:ascii="Arial" w:eastAsia="Arial" w:hAnsi="Arial" w:cs="Arial"/>
                <w:sz w:val="20"/>
                <w:szCs w:val="20"/>
              </w:rPr>
            </w:pPr>
            <w:r w:rsidRPr="00E25C63">
              <w:rPr>
                <w:rFonts w:ascii="Arial" w:eastAsia="Arial" w:hAnsi="Arial" w:cs="Arial"/>
                <w:sz w:val="20"/>
                <w:szCs w:val="20"/>
              </w:rPr>
              <w:t>450,00</w:t>
            </w:r>
          </w:p>
        </w:tc>
      </w:tr>
      <w:tr w:rsidR="00341FDD" w:rsidTr="00701AA2">
        <w:tc>
          <w:tcPr>
            <w:tcW w:w="709" w:type="dxa"/>
            <w:tcBorders>
              <w:top w:val="single" w:sz="4" w:space="0" w:color="000000"/>
              <w:left w:val="single" w:sz="4" w:space="0" w:color="000000"/>
              <w:bottom w:val="single" w:sz="4" w:space="0" w:color="000000"/>
              <w:right w:val="single" w:sz="4" w:space="0" w:color="000000"/>
            </w:tcBorders>
            <w:vAlign w:val="center"/>
          </w:tcPr>
          <w:p w:rsidR="00341FDD" w:rsidRDefault="00341FDD" w:rsidP="00701AA2">
            <w:pPr>
              <w:jc w:val="center"/>
              <w:rPr>
                <w:rFonts w:ascii="Arial" w:eastAsia="Arial" w:hAnsi="Arial" w:cs="Arial"/>
                <w:i/>
                <w:color w:val="FF0000"/>
                <w:sz w:val="22"/>
                <w:szCs w:val="22"/>
              </w:rPr>
            </w:pPr>
            <w:r>
              <w:rPr>
                <w:rFonts w:ascii="Arial" w:eastAsia="Arial" w:hAnsi="Arial" w:cs="Arial"/>
              </w:rPr>
              <w:t>3</w:t>
            </w:r>
          </w:p>
        </w:tc>
        <w:tc>
          <w:tcPr>
            <w:tcW w:w="1985" w:type="dxa"/>
            <w:tcBorders>
              <w:top w:val="single" w:sz="4" w:space="0" w:color="000000"/>
              <w:left w:val="single" w:sz="4" w:space="0" w:color="000000"/>
              <w:bottom w:val="single" w:sz="4" w:space="0" w:color="000000"/>
              <w:right w:val="single" w:sz="4" w:space="0" w:color="000000"/>
            </w:tcBorders>
          </w:tcPr>
          <w:p w:rsidR="00341FDD" w:rsidRDefault="00341FDD" w:rsidP="00701AA2">
            <w:pPr>
              <w:jc w:val="both"/>
              <w:rPr>
                <w:rFonts w:ascii="Arial" w:eastAsia="Arial" w:hAnsi="Arial" w:cs="Arial"/>
                <w:i/>
                <w:color w:val="FF0000"/>
                <w:sz w:val="20"/>
                <w:szCs w:val="20"/>
              </w:rPr>
            </w:pPr>
            <w:r>
              <w:rPr>
                <w:rFonts w:ascii="Arial" w:eastAsia="Arial" w:hAnsi="Arial" w:cs="Arial"/>
                <w:sz w:val="22"/>
                <w:szCs w:val="22"/>
              </w:rPr>
              <w:t xml:space="preserve">Papel </w:t>
            </w:r>
            <w:proofErr w:type="spellStart"/>
            <w:r>
              <w:rPr>
                <w:rFonts w:ascii="Arial" w:eastAsia="Arial" w:hAnsi="Arial" w:cs="Arial"/>
                <w:sz w:val="22"/>
                <w:szCs w:val="22"/>
              </w:rPr>
              <w:t>couché</w:t>
            </w:r>
            <w:proofErr w:type="spellEnd"/>
            <w:r>
              <w:rPr>
                <w:rFonts w:ascii="Arial" w:eastAsia="Arial" w:hAnsi="Arial" w:cs="Arial"/>
                <w:sz w:val="22"/>
                <w:szCs w:val="22"/>
              </w:rPr>
              <w:t xml:space="preserve"> brilho, 170 g/m², dimensões de 660 x 960 mm, em pacotes com 250 folhas, com certificação florestal FSC (Forest </w:t>
            </w:r>
            <w:proofErr w:type="spellStart"/>
            <w:r>
              <w:rPr>
                <w:rFonts w:ascii="Arial" w:eastAsia="Arial" w:hAnsi="Arial" w:cs="Arial"/>
                <w:sz w:val="22"/>
                <w:szCs w:val="22"/>
              </w:rPr>
              <w:t>Stewardship</w:t>
            </w:r>
            <w:proofErr w:type="spellEnd"/>
            <w:r>
              <w:rPr>
                <w:rFonts w:ascii="Arial" w:eastAsia="Arial" w:hAnsi="Arial" w:cs="Arial"/>
                <w:sz w:val="22"/>
                <w:szCs w:val="22"/>
              </w:rPr>
              <w:t xml:space="preserve"> </w:t>
            </w:r>
            <w:proofErr w:type="spellStart"/>
            <w:r>
              <w:rPr>
                <w:rFonts w:ascii="Arial" w:eastAsia="Arial" w:hAnsi="Arial" w:cs="Arial"/>
                <w:sz w:val="22"/>
                <w:szCs w:val="22"/>
              </w:rPr>
              <w:t>Council</w:t>
            </w:r>
            <w:proofErr w:type="spellEnd"/>
            <w:r>
              <w:rPr>
                <w:rFonts w:ascii="Arial" w:eastAsia="Arial" w:hAnsi="Arial" w:cs="Arial"/>
                <w:sz w:val="22"/>
                <w:szCs w:val="22"/>
              </w:rPr>
              <w:t xml:space="preserve">) ou </w:t>
            </w:r>
            <w:proofErr w:type="spellStart"/>
            <w:r>
              <w:rPr>
                <w:rFonts w:ascii="Arial" w:eastAsia="Arial" w:hAnsi="Arial" w:cs="Arial"/>
                <w:sz w:val="22"/>
                <w:szCs w:val="22"/>
              </w:rPr>
              <w:t>Cerflor</w:t>
            </w:r>
            <w:proofErr w:type="spellEnd"/>
            <w:r>
              <w:rPr>
                <w:rFonts w:ascii="Arial" w:eastAsia="Arial" w:hAnsi="Arial" w:cs="Arial"/>
                <w:sz w:val="22"/>
                <w:szCs w:val="22"/>
              </w:rPr>
              <w:t xml:space="preserve"> (Programa Brasileiro de Certificação Florestal).</w:t>
            </w:r>
          </w:p>
        </w:tc>
        <w:tc>
          <w:tcPr>
            <w:tcW w:w="1134" w:type="dxa"/>
            <w:tcBorders>
              <w:top w:val="single" w:sz="4" w:space="0" w:color="000000"/>
              <w:left w:val="single" w:sz="4" w:space="0" w:color="000000"/>
              <w:bottom w:val="single" w:sz="4" w:space="0" w:color="000000"/>
              <w:right w:val="single" w:sz="4" w:space="0" w:color="000000"/>
            </w:tcBorders>
            <w:vAlign w:val="center"/>
          </w:tcPr>
          <w:p w:rsidR="00341FDD" w:rsidRDefault="00341FDD" w:rsidP="00701AA2">
            <w:pPr>
              <w:jc w:val="center"/>
              <w:rPr>
                <w:rFonts w:ascii="Arial" w:eastAsia="Arial" w:hAnsi="Arial" w:cs="Arial"/>
                <w:i/>
                <w:color w:val="FF0000"/>
                <w:sz w:val="20"/>
                <w:szCs w:val="20"/>
              </w:rPr>
            </w:pPr>
            <w:r>
              <w:rPr>
                <w:rFonts w:ascii="Arial" w:eastAsia="Arial" w:hAnsi="Arial" w:cs="Arial"/>
                <w:color w:val="000000"/>
                <w:sz w:val="22"/>
                <w:szCs w:val="22"/>
              </w:rPr>
              <w:t>472862</w:t>
            </w:r>
          </w:p>
        </w:tc>
        <w:tc>
          <w:tcPr>
            <w:tcW w:w="1417" w:type="dxa"/>
            <w:tcBorders>
              <w:top w:val="single" w:sz="4" w:space="0" w:color="000000"/>
              <w:left w:val="single" w:sz="4" w:space="0" w:color="000000"/>
              <w:bottom w:val="single" w:sz="4" w:space="0" w:color="000000"/>
              <w:right w:val="single" w:sz="4" w:space="0" w:color="000000"/>
            </w:tcBorders>
            <w:vAlign w:val="center"/>
          </w:tcPr>
          <w:p w:rsidR="00341FDD" w:rsidRDefault="00341FDD" w:rsidP="00701AA2">
            <w:pPr>
              <w:jc w:val="center"/>
              <w:rPr>
                <w:rFonts w:ascii="Arial" w:eastAsia="Arial" w:hAnsi="Arial" w:cs="Arial"/>
                <w:i/>
                <w:color w:val="FF0000"/>
                <w:sz w:val="20"/>
                <w:szCs w:val="20"/>
              </w:rPr>
            </w:pPr>
            <w:r>
              <w:rPr>
                <w:rFonts w:ascii="Arial" w:eastAsia="Arial" w:hAnsi="Arial" w:cs="Arial"/>
                <w:sz w:val="22"/>
                <w:szCs w:val="22"/>
              </w:rPr>
              <w:t>Pacote com 250 folhas</w:t>
            </w:r>
          </w:p>
        </w:tc>
        <w:tc>
          <w:tcPr>
            <w:tcW w:w="1559" w:type="dxa"/>
            <w:tcBorders>
              <w:top w:val="single" w:sz="4" w:space="0" w:color="000000"/>
              <w:left w:val="single" w:sz="4" w:space="0" w:color="000000"/>
              <w:bottom w:val="single" w:sz="4" w:space="0" w:color="000000"/>
              <w:right w:val="single" w:sz="4" w:space="0" w:color="000000"/>
            </w:tcBorders>
            <w:vAlign w:val="center"/>
          </w:tcPr>
          <w:p w:rsidR="00341FDD" w:rsidRDefault="00341FDD" w:rsidP="00701AA2">
            <w:pPr>
              <w:jc w:val="center"/>
              <w:rPr>
                <w:rFonts w:ascii="Arial" w:eastAsia="Arial" w:hAnsi="Arial" w:cs="Arial"/>
                <w:i/>
                <w:color w:val="FF0000"/>
                <w:sz w:val="20"/>
                <w:szCs w:val="20"/>
              </w:rPr>
            </w:pPr>
            <w:r>
              <w:rPr>
                <w:rFonts w:ascii="Arial" w:eastAsia="Arial" w:hAnsi="Arial" w:cs="Arial"/>
                <w:sz w:val="22"/>
                <w:szCs w:val="22"/>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341FDD" w:rsidRPr="00E25C63" w:rsidRDefault="00341FDD" w:rsidP="00701AA2">
            <w:pPr>
              <w:jc w:val="center"/>
              <w:rPr>
                <w:rFonts w:ascii="Arial" w:eastAsia="Arial" w:hAnsi="Arial" w:cs="Arial"/>
                <w:sz w:val="20"/>
                <w:szCs w:val="20"/>
              </w:rPr>
            </w:pPr>
            <w:r w:rsidRPr="00E25C63">
              <w:rPr>
                <w:rFonts w:ascii="Arial" w:eastAsia="Arial" w:hAnsi="Arial" w:cs="Arial"/>
                <w:sz w:val="20"/>
                <w:szCs w:val="20"/>
              </w:rPr>
              <w:t>275,00</w:t>
            </w:r>
          </w:p>
        </w:tc>
        <w:tc>
          <w:tcPr>
            <w:tcW w:w="1417" w:type="dxa"/>
            <w:tcBorders>
              <w:top w:val="single" w:sz="4" w:space="0" w:color="000000"/>
              <w:left w:val="single" w:sz="4" w:space="0" w:color="000000"/>
              <w:bottom w:val="single" w:sz="4" w:space="0" w:color="000000"/>
              <w:right w:val="single" w:sz="4" w:space="0" w:color="000000"/>
            </w:tcBorders>
            <w:vAlign w:val="center"/>
          </w:tcPr>
          <w:p w:rsidR="00341FDD" w:rsidRPr="00E25C63" w:rsidRDefault="00341FDD" w:rsidP="00701AA2">
            <w:pPr>
              <w:jc w:val="center"/>
              <w:rPr>
                <w:rFonts w:ascii="Arial" w:eastAsia="Arial" w:hAnsi="Arial" w:cs="Arial"/>
                <w:sz w:val="20"/>
                <w:szCs w:val="20"/>
              </w:rPr>
            </w:pPr>
            <w:r w:rsidRPr="00E25C63">
              <w:rPr>
                <w:rFonts w:ascii="Arial" w:eastAsia="Arial" w:hAnsi="Arial" w:cs="Arial"/>
                <w:sz w:val="20"/>
                <w:szCs w:val="20"/>
              </w:rPr>
              <w:t>275,00</w:t>
            </w:r>
          </w:p>
        </w:tc>
      </w:tr>
      <w:tr w:rsidR="00341FDD" w:rsidTr="00701AA2">
        <w:tc>
          <w:tcPr>
            <w:tcW w:w="709" w:type="dxa"/>
            <w:tcBorders>
              <w:top w:val="single" w:sz="4" w:space="0" w:color="000000"/>
              <w:left w:val="single" w:sz="4" w:space="0" w:color="000000"/>
              <w:bottom w:val="single" w:sz="4" w:space="0" w:color="000000"/>
              <w:right w:val="single" w:sz="4" w:space="0" w:color="000000"/>
            </w:tcBorders>
            <w:vAlign w:val="center"/>
          </w:tcPr>
          <w:p w:rsidR="00341FDD" w:rsidRDefault="00341FDD" w:rsidP="00701AA2">
            <w:pPr>
              <w:jc w:val="center"/>
              <w:rPr>
                <w:rFonts w:ascii="Arial" w:eastAsia="Arial" w:hAnsi="Arial" w:cs="Arial"/>
                <w:i/>
                <w:color w:val="FF0000"/>
                <w:sz w:val="22"/>
                <w:szCs w:val="22"/>
              </w:rPr>
            </w:pPr>
            <w:r>
              <w:rPr>
                <w:rFonts w:ascii="Arial" w:eastAsia="Arial" w:hAnsi="Arial" w:cs="Arial"/>
              </w:rPr>
              <w:t>4</w:t>
            </w:r>
          </w:p>
        </w:tc>
        <w:tc>
          <w:tcPr>
            <w:tcW w:w="1985" w:type="dxa"/>
            <w:tcBorders>
              <w:top w:val="single" w:sz="4" w:space="0" w:color="000000"/>
              <w:left w:val="single" w:sz="4" w:space="0" w:color="000000"/>
              <w:bottom w:val="single" w:sz="4" w:space="0" w:color="000000"/>
              <w:right w:val="single" w:sz="4" w:space="0" w:color="000000"/>
            </w:tcBorders>
          </w:tcPr>
          <w:p w:rsidR="00341FDD" w:rsidRDefault="00341FDD" w:rsidP="00701AA2">
            <w:pPr>
              <w:jc w:val="both"/>
              <w:rPr>
                <w:rFonts w:ascii="Arial" w:eastAsia="Arial" w:hAnsi="Arial" w:cs="Arial"/>
                <w:i/>
                <w:color w:val="FF0000"/>
                <w:sz w:val="20"/>
                <w:szCs w:val="20"/>
              </w:rPr>
            </w:pPr>
            <w:r>
              <w:rPr>
                <w:rFonts w:ascii="Arial" w:eastAsia="Arial" w:hAnsi="Arial" w:cs="Arial"/>
                <w:sz w:val="22"/>
                <w:szCs w:val="22"/>
              </w:rPr>
              <w:t xml:space="preserve">Papel </w:t>
            </w:r>
            <w:proofErr w:type="spellStart"/>
            <w:r>
              <w:rPr>
                <w:rFonts w:ascii="Arial" w:eastAsia="Arial" w:hAnsi="Arial" w:cs="Arial"/>
                <w:sz w:val="22"/>
                <w:szCs w:val="22"/>
              </w:rPr>
              <w:t>couchê</w:t>
            </w:r>
            <w:proofErr w:type="spellEnd"/>
            <w:r>
              <w:rPr>
                <w:rFonts w:ascii="Arial" w:eastAsia="Arial" w:hAnsi="Arial" w:cs="Arial"/>
                <w:sz w:val="22"/>
                <w:szCs w:val="22"/>
              </w:rPr>
              <w:t xml:space="preserve"> fosco, 210 g/m², dimensões de 660 x 960 mm, em pacotes com 150 folhas, com certificação florestal FSC (Forest </w:t>
            </w:r>
            <w:proofErr w:type="spellStart"/>
            <w:r>
              <w:rPr>
                <w:rFonts w:ascii="Arial" w:eastAsia="Arial" w:hAnsi="Arial" w:cs="Arial"/>
                <w:sz w:val="22"/>
                <w:szCs w:val="22"/>
              </w:rPr>
              <w:t>Stewardship</w:t>
            </w:r>
            <w:proofErr w:type="spellEnd"/>
            <w:r>
              <w:rPr>
                <w:rFonts w:ascii="Arial" w:eastAsia="Arial" w:hAnsi="Arial" w:cs="Arial"/>
                <w:sz w:val="22"/>
                <w:szCs w:val="22"/>
              </w:rPr>
              <w:t xml:space="preserve"> </w:t>
            </w:r>
            <w:proofErr w:type="spellStart"/>
            <w:r>
              <w:rPr>
                <w:rFonts w:ascii="Arial" w:eastAsia="Arial" w:hAnsi="Arial" w:cs="Arial"/>
                <w:sz w:val="22"/>
                <w:szCs w:val="22"/>
              </w:rPr>
              <w:t>Council</w:t>
            </w:r>
            <w:proofErr w:type="spellEnd"/>
            <w:r>
              <w:rPr>
                <w:rFonts w:ascii="Arial" w:eastAsia="Arial" w:hAnsi="Arial" w:cs="Arial"/>
                <w:sz w:val="22"/>
                <w:szCs w:val="22"/>
              </w:rPr>
              <w:t xml:space="preserve">) ou </w:t>
            </w:r>
            <w:proofErr w:type="spellStart"/>
            <w:r>
              <w:rPr>
                <w:rFonts w:ascii="Arial" w:eastAsia="Arial" w:hAnsi="Arial" w:cs="Arial"/>
                <w:sz w:val="22"/>
                <w:szCs w:val="22"/>
              </w:rPr>
              <w:t>Cerflor</w:t>
            </w:r>
            <w:proofErr w:type="spellEnd"/>
            <w:r>
              <w:rPr>
                <w:rFonts w:ascii="Arial" w:eastAsia="Arial" w:hAnsi="Arial" w:cs="Arial"/>
                <w:sz w:val="22"/>
                <w:szCs w:val="22"/>
              </w:rPr>
              <w:t xml:space="preserve"> (Programa Brasileiro de Certificação Florestal).</w:t>
            </w:r>
          </w:p>
        </w:tc>
        <w:tc>
          <w:tcPr>
            <w:tcW w:w="1134" w:type="dxa"/>
            <w:tcBorders>
              <w:top w:val="single" w:sz="4" w:space="0" w:color="000000"/>
              <w:left w:val="single" w:sz="4" w:space="0" w:color="000000"/>
              <w:bottom w:val="single" w:sz="4" w:space="0" w:color="000000"/>
              <w:right w:val="single" w:sz="4" w:space="0" w:color="000000"/>
            </w:tcBorders>
            <w:vAlign w:val="center"/>
          </w:tcPr>
          <w:p w:rsidR="00341FDD" w:rsidRDefault="00341FDD" w:rsidP="00701AA2">
            <w:pPr>
              <w:jc w:val="center"/>
              <w:rPr>
                <w:rFonts w:ascii="Arial" w:eastAsia="Arial" w:hAnsi="Arial" w:cs="Arial"/>
                <w:i/>
                <w:color w:val="FF0000"/>
                <w:sz w:val="20"/>
                <w:szCs w:val="20"/>
              </w:rPr>
            </w:pPr>
            <w:r>
              <w:rPr>
                <w:rFonts w:ascii="Arial" w:eastAsia="Arial" w:hAnsi="Arial" w:cs="Arial"/>
                <w:color w:val="000000"/>
                <w:sz w:val="22"/>
                <w:szCs w:val="22"/>
              </w:rPr>
              <w:t>470382</w:t>
            </w:r>
          </w:p>
        </w:tc>
        <w:tc>
          <w:tcPr>
            <w:tcW w:w="1417" w:type="dxa"/>
            <w:tcBorders>
              <w:top w:val="single" w:sz="4" w:space="0" w:color="000000"/>
              <w:left w:val="single" w:sz="4" w:space="0" w:color="000000"/>
              <w:bottom w:val="single" w:sz="4" w:space="0" w:color="000000"/>
              <w:right w:val="single" w:sz="4" w:space="0" w:color="000000"/>
            </w:tcBorders>
            <w:vAlign w:val="center"/>
          </w:tcPr>
          <w:p w:rsidR="00341FDD" w:rsidRDefault="00341FDD" w:rsidP="00701AA2">
            <w:pPr>
              <w:jc w:val="center"/>
              <w:rPr>
                <w:rFonts w:ascii="Arial" w:eastAsia="Arial" w:hAnsi="Arial" w:cs="Arial"/>
                <w:i/>
                <w:color w:val="FF0000"/>
                <w:sz w:val="20"/>
                <w:szCs w:val="20"/>
              </w:rPr>
            </w:pPr>
            <w:r>
              <w:rPr>
                <w:rFonts w:ascii="Arial" w:eastAsia="Arial" w:hAnsi="Arial" w:cs="Arial"/>
                <w:sz w:val="22"/>
                <w:szCs w:val="22"/>
              </w:rPr>
              <w:t>Pacote com 150 folhas</w:t>
            </w:r>
          </w:p>
        </w:tc>
        <w:tc>
          <w:tcPr>
            <w:tcW w:w="1559" w:type="dxa"/>
            <w:tcBorders>
              <w:top w:val="single" w:sz="4" w:space="0" w:color="000000"/>
              <w:left w:val="single" w:sz="4" w:space="0" w:color="000000"/>
              <w:bottom w:val="single" w:sz="4" w:space="0" w:color="000000"/>
              <w:right w:val="single" w:sz="4" w:space="0" w:color="000000"/>
            </w:tcBorders>
            <w:vAlign w:val="center"/>
          </w:tcPr>
          <w:p w:rsidR="00341FDD" w:rsidRDefault="00341FDD" w:rsidP="00701AA2">
            <w:pPr>
              <w:jc w:val="center"/>
              <w:rPr>
                <w:rFonts w:ascii="Arial" w:eastAsia="Arial" w:hAnsi="Arial" w:cs="Arial"/>
                <w:i/>
                <w:color w:val="FF0000"/>
                <w:sz w:val="20"/>
                <w:szCs w:val="20"/>
              </w:rPr>
            </w:pPr>
            <w:r>
              <w:rPr>
                <w:rFonts w:ascii="Arial" w:eastAsia="Arial" w:hAnsi="Arial" w:cs="Arial"/>
                <w:sz w:val="22"/>
                <w:szCs w:val="22"/>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341FDD" w:rsidRPr="00E25C63" w:rsidRDefault="00341FDD" w:rsidP="00701AA2">
            <w:pPr>
              <w:jc w:val="center"/>
              <w:rPr>
                <w:rFonts w:ascii="Arial" w:eastAsia="Arial" w:hAnsi="Arial" w:cs="Arial"/>
                <w:sz w:val="20"/>
                <w:szCs w:val="20"/>
              </w:rPr>
            </w:pPr>
            <w:r w:rsidRPr="00E25C63">
              <w:rPr>
                <w:rFonts w:ascii="Arial" w:eastAsia="Arial" w:hAnsi="Arial" w:cs="Arial"/>
                <w:sz w:val="20"/>
                <w:szCs w:val="20"/>
              </w:rPr>
              <w:t>221,80</w:t>
            </w:r>
          </w:p>
        </w:tc>
        <w:tc>
          <w:tcPr>
            <w:tcW w:w="1417" w:type="dxa"/>
            <w:tcBorders>
              <w:top w:val="single" w:sz="4" w:space="0" w:color="000000"/>
              <w:left w:val="single" w:sz="4" w:space="0" w:color="000000"/>
              <w:bottom w:val="single" w:sz="4" w:space="0" w:color="000000"/>
              <w:right w:val="single" w:sz="4" w:space="0" w:color="000000"/>
            </w:tcBorders>
            <w:vAlign w:val="center"/>
          </w:tcPr>
          <w:p w:rsidR="00341FDD" w:rsidRPr="00E25C63" w:rsidRDefault="00341FDD" w:rsidP="00701AA2">
            <w:pPr>
              <w:jc w:val="center"/>
              <w:rPr>
                <w:rFonts w:ascii="Arial" w:eastAsia="Arial" w:hAnsi="Arial" w:cs="Arial"/>
                <w:sz w:val="20"/>
                <w:szCs w:val="20"/>
              </w:rPr>
            </w:pPr>
            <w:r w:rsidRPr="00E25C63">
              <w:rPr>
                <w:rFonts w:ascii="Arial" w:eastAsia="Arial" w:hAnsi="Arial" w:cs="Arial"/>
                <w:sz w:val="20"/>
                <w:szCs w:val="20"/>
              </w:rPr>
              <w:t>221,80</w:t>
            </w:r>
          </w:p>
        </w:tc>
      </w:tr>
      <w:tr w:rsidR="00341FDD" w:rsidTr="00701AA2">
        <w:tc>
          <w:tcPr>
            <w:tcW w:w="709" w:type="dxa"/>
            <w:tcBorders>
              <w:top w:val="single" w:sz="4" w:space="0" w:color="000000"/>
              <w:left w:val="single" w:sz="4" w:space="0" w:color="000000"/>
              <w:bottom w:val="single" w:sz="4" w:space="0" w:color="000000"/>
              <w:right w:val="single" w:sz="4" w:space="0" w:color="000000"/>
            </w:tcBorders>
            <w:vAlign w:val="center"/>
          </w:tcPr>
          <w:p w:rsidR="00341FDD" w:rsidRDefault="00341FDD" w:rsidP="00701AA2">
            <w:pPr>
              <w:jc w:val="center"/>
              <w:rPr>
                <w:rFonts w:ascii="Arial" w:eastAsia="Arial" w:hAnsi="Arial" w:cs="Arial"/>
              </w:rPr>
            </w:pPr>
            <w:r>
              <w:rPr>
                <w:rFonts w:ascii="Arial" w:eastAsia="Arial" w:hAnsi="Arial" w:cs="Arial"/>
              </w:rPr>
              <w:t>5</w:t>
            </w:r>
          </w:p>
        </w:tc>
        <w:tc>
          <w:tcPr>
            <w:tcW w:w="1985" w:type="dxa"/>
            <w:tcBorders>
              <w:top w:val="single" w:sz="4" w:space="0" w:color="000000"/>
              <w:left w:val="single" w:sz="4" w:space="0" w:color="000000"/>
              <w:bottom w:val="single" w:sz="4" w:space="0" w:color="000000"/>
              <w:right w:val="single" w:sz="4" w:space="0" w:color="000000"/>
            </w:tcBorders>
          </w:tcPr>
          <w:p w:rsidR="00341FDD" w:rsidRDefault="00341FDD" w:rsidP="00701AA2">
            <w:pPr>
              <w:jc w:val="both"/>
              <w:rPr>
                <w:rFonts w:ascii="Arial" w:eastAsia="Arial" w:hAnsi="Arial" w:cs="Arial"/>
                <w:sz w:val="22"/>
                <w:szCs w:val="22"/>
              </w:rPr>
            </w:pPr>
            <w:r>
              <w:rPr>
                <w:rFonts w:ascii="Arial" w:eastAsia="Arial" w:hAnsi="Arial" w:cs="Arial"/>
                <w:sz w:val="22"/>
                <w:szCs w:val="22"/>
              </w:rPr>
              <w:t xml:space="preserve">Papel </w:t>
            </w:r>
            <w:proofErr w:type="spellStart"/>
            <w:r>
              <w:rPr>
                <w:rFonts w:ascii="Arial" w:eastAsia="Arial" w:hAnsi="Arial" w:cs="Arial"/>
                <w:sz w:val="22"/>
                <w:szCs w:val="22"/>
              </w:rPr>
              <w:t>couché</w:t>
            </w:r>
            <w:proofErr w:type="spellEnd"/>
            <w:r>
              <w:rPr>
                <w:rFonts w:ascii="Arial" w:eastAsia="Arial" w:hAnsi="Arial" w:cs="Arial"/>
                <w:sz w:val="22"/>
                <w:szCs w:val="22"/>
              </w:rPr>
              <w:t xml:space="preserve"> brilho, 210 g/m², dimensões de 660 x 960 mm, em pacotes com 150 folhas, com certificação florestal FSC (Forest </w:t>
            </w:r>
            <w:proofErr w:type="spellStart"/>
            <w:r>
              <w:rPr>
                <w:rFonts w:ascii="Arial" w:eastAsia="Arial" w:hAnsi="Arial" w:cs="Arial"/>
                <w:sz w:val="22"/>
                <w:szCs w:val="22"/>
              </w:rPr>
              <w:t>Stewardship</w:t>
            </w:r>
            <w:proofErr w:type="spellEnd"/>
            <w:r>
              <w:rPr>
                <w:rFonts w:ascii="Arial" w:eastAsia="Arial" w:hAnsi="Arial" w:cs="Arial"/>
                <w:sz w:val="22"/>
                <w:szCs w:val="22"/>
              </w:rPr>
              <w:t xml:space="preserve"> </w:t>
            </w:r>
            <w:proofErr w:type="spellStart"/>
            <w:r>
              <w:rPr>
                <w:rFonts w:ascii="Arial" w:eastAsia="Arial" w:hAnsi="Arial" w:cs="Arial"/>
                <w:sz w:val="22"/>
                <w:szCs w:val="22"/>
              </w:rPr>
              <w:t>Council</w:t>
            </w:r>
            <w:proofErr w:type="spellEnd"/>
            <w:r>
              <w:rPr>
                <w:rFonts w:ascii="Arial" w:eastAsia="Arial" w:hAnsi="Arial" w:cs="Arial"/>
                <w:sz w:val="22"/>
                <w:szCs w:val="22"/>
              </w:rPr>
              <w:t xml:space="preserve">) ou </w:t>
            </w:r>
            <w:proofErr w:type="spellStart"/>
            <w:r>
              <w:rPr>
                <w:rFonts w:ascii="Arial" w:eastAsia="Arial" w:hAnsi="Arial" w:cs="Arial"/>
                <w:sz w:val="22"/>
                <w:szCs w:val="22"/>
              </w:rPr>
              <w:t>Cerflor</w:t>
            </w:r>
            <w:proofErr w:type="spellEnd"/>
            <w:r>
              <w:rPr>
                <w:rFonts w:ascii="Arial" w:eastAsia="Arial" w:hAnsi="Arial" w:cs="Arial"/>
                <w:sz w:val="22"/>
                <w:szCs w:val="22"/>
              </w:rPr>
              <w:t xml:space="preserve"> (Programa Brasileiro de Certificação Florestal).</w:t>
            </w:r>
          </w:p>
        </w:tc>
        <w:tc>
          <w:tcPr>
            <w:tcW w:w="1134" w:type="dxa"/>
            <w:tcBorders>
              <w:top w:val="single" w:sz="4" w:space="0" w:color="000000"/>
              <w:left w:val="single" w:sz="4" w:space="0" w:color="000000"/>
              <w:bottom w:val="single" w:sz="4" w:space="0" w:color="000000"/>
              <w:right w:val="single" w:sz="4" w:space="0" w:color="000000"/>
            </w:tcBorders>
            <w:vAlign w:val="center"/>
          </w:tcPr>
          <w:p w:rsidR="00341FDD" w:rsidRDefault="00341FDD" w:rsidP="00701AA2">
            <w:pPr>
              <w:jc w:val="center"/>
              <w:rPr>
                <w:rFonts w:ascii="Arial" w:eastAsia="Arial" w:hAnsi="Arial" w:cs="Arial"/>
                <w:color w:val="000000"/>
                <w:sz w:val="22"/>
                <w:szCs w:val="22"/>
              </w:rPr>
            </w:pPr>
            <w:r>
              <w:rPr>
                <w:rFonts w:ascii="Arial" w:eastAsia="Arial" w:hAnsi="Arial" w:cs="Arial"/>
                <w:sz w:val="22"/>
                <w:szCs w:val="22"/>
                <w:highlight w:val="white"/>
              </w:rPr>
              <w:t>470382</w:t>
            </w:r>
          </w:p>
        </w:tc>
        <w:tc>
          <w:tcPr>
            <w:tcW w:w="1417" w:type="dxa"/>
            <w:tcBorders>
              <w:top w:val="single" w:sz="4" w:space="0" w:color="000000"/>
              <w:left w:val="single" w:sz="4" w:space="0" w:color="000000"/>
              <w:bottom w:val="single" w:sz="4" w:space="0" w:color="000000"/>
              <w:right w:val="single" w:sz="4" w:space="0" w:color="000000"/>
            </w:tcBorders>
            <w:vAlign w:val="center"/>
          </w:tcPr>
          <w:p w:rsidR="00341FDD" w:rsidRDefault="00341FDD" w:rsidP="00701AA2">
            <w:pPr>
              <w:jc w:val="center"/>
              <w:rPr>
                <w:rFonts w:ascii="Arial" w:eastAsia="Arial" w:hAnsi="Arial" w:cs="Arial"/>
                <w:sz w:val="22"/>
                <w:szCs w:val="22"/>
              </w:rPr>
            </w:pPr>
            <w:r>
              <w:rPr>
                <w:rFonts w:ascii="Arial" w:eastAsia="Arial" w:hAnsi="Arial" w:cs="Arial"/>
                <w:sz w:val="22"/>
                <w:szCs w:val="22"/>
              </w:rPr>
              <w:t>Pacote com 150 folhas</w:t>
            </w:r>
          </w:p>
        </w:tc>
        <w:tc>
          <w:tcPr>
            <w:tcW w:w="1559" w:type="dxa"/>
            <w:tcBorders>
              <w:top w:val="single" w:sz="4" w:space="0" w:color="000000"/>
              <w:left w:val="single" w:sz="4" w:space="0" w:color="000000"/>
              <w:bottom w:val="single" w:sz="4" w:space="0" w:color="000000"/>
              <w:right w:val="single" w:sz="4" w:space="0" w:color="000000"/>
            </w:tcBorders>
            <w:vAlign w:val="center"/>
          </w:tcPr>
          <w:p w:rsidR="00341FDD" w:rsidRDefault="00341FDD" w:rsidP="00701AA2">
            <w:pPr>
              <w:jc w:val="center"/>
              <w:rPr>
                <w:rFonts w:ascii="Arial" w:eastAsia="Arial" w:hAnsi="Arial" w:cs="Arial"/>
                <w:sz w:val="22"/>
                <w:szCs w:val="22"/>
              </w:rPr>
            </w:pPr>
            <w:r>
              <w:rPr>
                <w:rFonts w:ascii="Arial" w:eastAsia="Arial" w:hAnsi="Arial" w:cs="Arial"/>
                <w:sz w:val="22"/>
                <w:szCs w:val="22"/>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341FDD" w:rsidRPr="00E25C63" w:rsidRDefault="00341FDD" w:rsidP="00701AA2">
            <w:pPr>
              <w:jc w:val="center"/>
              <w:rPr>
                <w:rFonts w:ascii="Arial" w:eastAsia="Arial" w:hAnsi="Arial" w:cs="Arial"/>
                <w:sz w:val="22"/>
                <w:szCs w:val="22"/>
              </w:rPr>
            </w:pPr>
            <w:r w:rsidRPr="00E25C63">
              <w:rPr>
                <w:rFonts w:ascii="Arial" w:eastAsia="Arial" w:hAnsi="Arial" w:cs="Arial"/>
                <w:sz w:val="22"/>
                <w:szCs w:val="22"/>
              </w:rPr>
              <w:t>223,00</w:t>
            </w:r>
          </w:p>
        </w:tc>
        <w:tc>
          <w:tcPr>
            <w:tcW w:w="1417" w:type="dxa"/>
            <w:tcBorders>
              <w:top w:val="single" w:sz="4" w:space="0" w:color="000000"/>
              <w:left w:val="single" w:sz="4" w:space="0" w:color="000000"/>
              <w:bottom w:val="single" w:sz="4" w:space="0" w:color="000000"/>
              <w:right w:val="single" w:sz="4" w:space="0" w:color="000000"/>
            </w:tcBorders>
            <w:vAlign w:val="center"/>
          </w:tcPr>
          <w:p w:rsidR="00341FDD" w:rsidRPr="00E25C63" w:rsidRDefault="00341FDD" w:rsidP="00701AA2">
            <w:pPr>
              <w:jc w:val="center"/>
              <w:rPr>
                <w:rFonts w:ascii="Arial" w:eastAsia="Arial" w:hAnsi="Arial" w:cs="Arial"/>
                <w:sz w:val="22"/>
                <w:szCs w:val="22"/>
              </w:rPr>
            </w:pPr>
            <w:r w:rsidRPr="00E25C63">
              <w:rPr>
                <w:rFonts w:ascii="Arial" w:eastAsia="Arial" w:hAnsi="Arial" w:cs="Arial"/>
                <w:sz w:val="22"/>
                <w:szCs w:val="22"/>
              </w:rPr>
              <w:t>223,00</w:t>
            </w:r>
          </w:p>
        </w:tc>
      </w:tr>
      <w:tr w:rsidR="00341FDD" w:rsidTr="00701AA2">
        <w:tc>
          <w:tcPr>
            <w:tcW w:w="709" w:type="dxa"/>
            <w:tcBorders>
              <w:top w:val="single" w:sz="4" w:space="0" w:color="000000"/>
              <w:left w:val="single" w:sz="4" w:space="0" w:color="000000"/>
              <w:bottom w:val="single" w:sz="4" w:space="0" w:color="000000"/>
              <w:right w:val="single" w:sz="4" w:space="0" w:color="000000"/>
            </w:tcBorders>
            <w:vAlign w:val="center"/>
          </w:tcPr>
          <w:p w:rsidR="00341FDD" w:rsidRDefault="00341FDD" w:rsidP="00701AA2">
            <w:pPr>
              <w:jc w:val="center"/>
              <w:rPr>
                <w:rFonts w:ascii="Arial" w:eastAsia="Arial" w:hAnsi="Arial" w:cs="Arial"/>
              </w:rPr>
            </w:pPr>
            <w:r>
              <w:rPr>
                <w:rFonts w:ascii="Arial" w:eastAsia="Arial" w:hAnsi="Arial" w:cs="Arial"/>
              </w:rPr>
              <w:t>6</w:t>
            </w:r>
          </w:p>
        </w:tc>
        <w:tc>
          <w:tcPr>
            <w:tcW w:w="1985" w:type="dxa"/>
            <w:tcBorders>
              <w:top w:val="single" w:sz="4" w:space="0" w:color="000000"/>
              <w:left w:val="single" w:sz="4" w:space="0" w:color="000000"/>
              <w:bottom w:val="single" w:sz="4" w:space="0" w:color="000000"/>
              <w:right w:val="single" w:sz="4" w:space="0" w:color="000000"/>
            </w:tcBorders>
          </w:tcPr>
          <w:p w:rsidR="00341FDD" w:rsidRDefault="00341FDD" w:rsidP="00701AA2">
            <w:pPr>
              <w:jc w:val="both"/>
              <w:rPr>
                <w:rFonts w:ascii="Arial" w:eastAsia="Arial" w:hAnsi="Arial" w:cs="Arial"/>
                <w:sz w:val="22"/>
                <w:szCs w:val="22"/>
              </w:rPr>
            </w:pPr>
            <w:r>
              <w:rPr>
                <w:rFonts w:ascii="Arial" w:eastAsia="Arial" w:hAnsi="Arial" w:cs="Arial"/>
                <w:sz w:val="22"/>
                <w:szCs w:val="22"/>
              </w:rPr>
              <w:t xml:space="preserve">Cartolina branca, dimensões de 500 x 650 mm, 240 g/m², em pacotes com 100 folhas, com certificação florestal FSC (Forest </w:t>
            </w:r>
            <w:proofErr w:type="spellStart"/>
            <w:r>
              <w:rPr>
                <w:rFonts w:ascii="Arial" w:eastAsia="Arial" w:hAnsi="Arial" w:cs="Arial"/>
                <w:sz w:val="22"/>
                <w:szCs w:val="22"/>
              </w:rPr>
              <w:t>Stewardship</w:t>
            </w:r>
            <w:proofErr w:type="spellEnd"/>
            <w:r>
              <w:rPr>
                <w:rFonts w:ascii="Arial" w:eastAsia="Arial" w:hAnsi="Arial" w:cs="Arial"/>
                <w:sz w:val="22"/>
                <w:szCs w:val="22"/>
              </w:rPr>
              <w:t xml:space="preserve"> </w:t>
            </w:r>
            <w:proofErr w:type="spellStart"/>
            <w:r>
              <w:rPr>
                <w:rFonts w:ascii="Arial" w:eastAsia="Arial" w:hAnsi="Arial" w:cs="Arial"/>
                <w:sz w:val="22"/>
                <w:szCs w:val="22"/>
              </w:rPr>
              <w:lastRenderedPageBreak/>
              <w:t>Council</w:t>
            </w:r>
            <w:proofErr w:type="spellEnd"/>
            <w:r>
              <w:rPr>
                <w:rFonts w:ascii="Arial" w:eastAsia="Arial" w:hAnsi="Arial" w:cs="Arial"/>
                <w:sz w:val="22"/>
                <w:szCs w:val="22"/>
              </w:rPr>
              <w:t xml:space="preserve">) ou </w:t>
            </w:r>
            <w:proofErr w:type="spellStart"/>
            <w:r>
              <w:rPr>
                <w:rFonts w:ascii="Arial" w:eastAsia="Arial" w:hAnsi="Arial" w:cs="Arial"/>
                <w:sz w:val="22"/>
                <w:szCs w:val="22"/>
              </w:rPr>
              <w:t>Cerflor</w:t>
            </w:r>
            <w:proofErr w:type="spellEnd"/>
            <w:r>
              <w:rPr>
                <w:rFonts w:ascii="Arial" w:eastAsia="Arial" w:hAnsi="Arial" w:cs="Arial"/>
                <w:sz w:val="22"/>
                <w:szCs w:val="22"/>
              </w:rPr>
              <w:t xml:space="preserve"> (Programa Brasileiro de Certificação Florestal).</w:t>
            </w:r>
          </w:p>
        </w:tc>
        <w:tc>
          <w:tcPr>
            <w:tcW w:w="1134" w:type="dxa"/>
            <w:tcBorders>
              <w:top w:val="single" w:sz="4" w:space="0" w:color="000000"/>
              <w:left w:val="single" w:sz="4" w:space="0" w:color="000000"/>
              <w:bottom w:val="single" w:sz="4" w:space="0" w:color="000000"/>
              <w:right w:val="single" w:sz="4" w:space="0" w:color="000000"/>
            </w:tcBorders>
            <w:vAlign w:val="center"/>
          </w:tcPr>
          <w:p w:rsidR="00341FDD" w:rsidRDefault="00341FDD" w:rsidP="00701AA2">
            <w:pPr>
              <w:jc w:val="center"/>
              <w:rPr>
                <w:rFonts w:ascii="Arial" w:eastAsia="Arial" w:hAnsi="Arial" w:cs="Arial"/>
                <w:color w:val="495057"/>
                <w:sz w:val="19"/>
                <w:szCs w:val="19"/>
                <w:highlight w:val="white"/>
              </w:rPr>
            </w:pPr>
            <w:r>
              <w:rPr>
                <w:rFonts w:ascii="Arial" w:eastAsia="Arial" w:hAnsi="Arial" w:cs="Arial"/>
                <w:color w:val="000000"/>
                <w:sz w:val="22"/>
                <w:szCs w:val="22"/>
              </w:rPr>
              <w:lastRenderedPageBreak/>
              <w:t>299432</w:t>
            </w:r>
          </w:p>
        </w:tc>
        <w:tc>
          <w:tcPr>
            <w:tcW w:w="1417" w:type="dxa"/>
            <w:tcBorders>
              <w:top w:val="single" w:sz="4" w:space="0" w:color="000000"/>
              <w:left w:val="single" w:sz="4" w:space="0" w:color="000000"/>
              <w:bottom w:val="single" w:sz="4" w:space="0" w:color="000000"/>
              <w:right w:val="single" w:sz="4" w:space="0" w:color="000000"/>
            </w:tcBorders>
            <w:vAlign w:val="center"/>
          </w:tcPr>
          <w:p w:rsidR="00341FDD" w:rsidRDefault="00341FDD" w:rsidP="00701AA2">
            <w:pPr>
              <w:jc w:val="center"/>
              <w:rPr>
                <w:rFonts w:ascii="Arial" w:eastAsia="Arial" w:hAnsi="Arial" w:cs="Arial"/>
                <w:sz w:val="22"/>
                <w:szCs w:val="22"/>
              </w:rPr>
            </w:pPr>
            <w:r>
              <w:rPr>
                <w:rFonts w:ascii="Arial" w:eastAsia="Arial" w:hAnsi="Arial" w:cs="Arial"/>
                <w:sz w:val="22"/>
                <w:szCs w:val="22"/>
              </w:rPr>
              <w:t>Pacote com 100 folhas</w:t>
            </w:r>
          </w:p>
        </w:tc>
        <w:tc>
          <w:tcPr>
            <w:tcW w:w="1559" w:type="dxa"/>
            <w:tcBorders>
              <w:top w:val="single" w:sz="4" w:space="0" w:color="000000"/>
              <w:left w:val="single" w:sz="4" w:space="0" w:color="000000"/>
              <w:bottom w:val="single" w:sz="4" w:space="0" w:color="000000"/>
              <w:right w:val="single" w:sz="4" w:space="0" w:color="000000"/>
            </w:tcBorders>
            <w:vAlign w:val="center"/>
          </w:tcPr>
          <w:p w:rsidR="00341FDD" w:rsidRDefault="00341FDD" w:rsidP="00701AA2">
            <w:pPr>
              <w:jc w:val="center"/>
              <w:rPr>
                <w:rFonts w:ascii="Arial" w:eastAsia="Arial" w:hAnsi="Arial" w:cs="Arial"/>
                <w:sz w:val="22"/>
                <w:szCs w:val="22"/>
              </w:rPr>
            </w:pPr>
            <w:r>
              <w:rPr>
                <w:rFonts w:ascii="Arial" w:eastAsia="Arial" w:hAnsi="Arial" w:cs="Arial"/>
                <w:sz w:val="22"/>
                <w:szCs w:val="22"/>
              </w:rPr>
              <w:t>10</w:t>
            </w:r>
          </w:p>
        </w:tc>
        <w:tc>
          <w:tcPr>
            <w:tcW w:w="1418" w:type="dxa"/>
            <w:tcBorders>
              <w:top w:val="single" w:sz="4" w:space="0" w:color="000000"/>
              <w:left w:val="single" w:sz="4" w:space="0" w:color="000000"/>
              <w:bottom w:val="single" w:sz="4" w:space="0" w:color="000000"/>
              <w:right w:val="single" w:sz="4" w:space="0" w:color="000000"/>
            </w:tcBorders>
            <w:vAlign w:val="center"/>
          </w:tcPr>
          <w:p w:rsidR="00341FDD" w:rsidRPr="00E25C63" w:rsidRDefault="00341FDD" w:rsidP="00701AA2">
            <w:pPr>
              <w:jc w:val="center"/>
              <w:rPr>
                <w:rFonts w:ascii="Arial" w:eastAsia="Arial" w:hAnsi="Arial" w:cs="Arial"/>
                <w:sz w:val="22"/>
                <w:szCs w:val="22"/>
              </w:rPr>
            </w:pPr>
            <w:r w:rsidRPr="00E25C63">
              <w:rPr>
                <w:rFonts w:ascii="Arial" w:eastAsia="Arial" w:hAnsi="Arial" w:cs="Arial"/>
                <w:sz w:val="22"/>
                <w:szCs w:val="22"/>
              </w:rPr>
              <w:t>138,96</w:t>
            </w:r>
          </w:p>
        </w:tc>
        <w:tc>
          <w:tcPr>
            <w:tcW w:w="1417" w:type="dxa"/>
            <w:tcBorders>
              <w:top w:val="single" w:sz="4" w:space="0" w:color="000000"/>
              <w:left w:val="single" w:sz="4" w:space="0" w:color="000000"/>
              <w:bottom w:val="single" w:sz="4" w:space="0" w:color="000000"/>
              <w:right w:val="single" w:sz="4" w:space="0" w:color="000000"/>
            </w:tcBorders>
            <w:vAlign w:val="center"/>
          </w:tcPr>
          <w:p w:rsidR="00341FDD" w:rsidRPr="00E25C63" w:rsidRDefault="00341FDD" w:rsidP="00701AA2">
            <w:pPr>
              <w:jc w:val="center"/>
              <w:rPr>
                <w:rFonts w:ascii="Arial" w:eastAsia="Arial" w:hAnsi="Arial" w:cs="Arial"/>
                <w:sz w:val="22"/>
                <w:szCs w:val="22"/>
              </w:rPr>
            </w:pPr>
            <w:r w:rsidRPr="00E25C63">
              <w:rPr>
                <w:rFonts w:ascii="Arial" w:eastAsia="Arial" w:hAnsi="Arial" w:cs="Arial"/>
                <w:sz w:val="22"/>
                <w:szCs w:val="22"/>
              </w:rPr>
              <w:t>1.389,60</w:t>
            </w:r>
          </w:p>
        </w:tc>
      </w:tr>
    </w:tbl>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Os produtos aos quais se refere o presente Termo de Referência enquadram-se na classificação de bens comuns, que podem ser objetivamente definidos no Edital, por meio de especificações usuais praticadas no mercado, a serem contratados mediante licitação, na modalidade pregão, em sua forma eletrônica, de acordo com os incisos XIII e XLI do artigo 6º, o parágrafo 2º do artigo 17 e o artigo 29, todos da Lei nº 14.133/2021.</w:t>
      </w: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
    <w:p w:rsidR="00341FDD" w:rsidRPr="00B9146C"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proofErr w:type="gramStart"/>
      <w:r w:rsidRPr="00B9146C">
        <w:rPr>
          <w:rFonts w:ascii="Arial" w:eastAsia="Arial" w:hAnsi="Arial" w:cs="Arial"/>
          <w:color w:val="000000"/>
          <w:sz w:val="22"/>
          <w:szCs w:val="22"/>
        </w:rPr>
        <w:t>O(</w:t>
      </w:r>
      <w:proofErr w:type="gramEnd"/>
      <w:r w:rsidRPr="00B9146C">
        <w:rPr>
          <w:rFonts w:ascii="Arial" w:eastAsia="Arial" w:hAnsi="Arial" w:cs="Arial"/>
          <w:color w:val="000000"/>
          <w:sz w:val="22"/>
          <w:szCs w:val="22"/>
        </w:rPr>
        <w:t>s) preço(s) proposto(s) deverá(</w:t>
      </w:r>
      <w:proofErr w:type="spellStart"/>
      <w:r w:rsidRPr="00B9146C">
        <w:rPr>
          <w:rFonts w:ascii="Arial" w:eastAsia="Arial" w:hAnsi="Arial" w:cs="Arial"/>
          <w:color w:val="000000"/>
          <w:sz w:val="22"/>
          <w:szCs w:val="22"/>
        </w:rPr>
        <w:t>ão</w:t>
      </w:r>
      <w:proofErr w:type="spellEnd"/>
      <w:r w:rsidRPr="00B9146C">
        <w:rPr>
          <w:rFonts w:ascii="Arial" w:eastAsia="Arial" w:hAnsi="Arial" w:cs="Arial"/>
          <w:color w:val="000000"/>
          <w:sz w:val="22"/>
          <w:szCs w:val="22"/>
        </w:rPr>
        <w:t>) ser final(s), acrescido(s) de todas as despesas (tributos, frete e outras de quaisquer naturezas incidentes direta e indiretamente sobre o fornecimento do(s) produto(s), deduzidos eventuais descontos) e conter somente duas casas decimais, não sendo admitidos valores simbólicos, irrisórios ou iguais a zero, o que enseja a desclassificação.</w:t>
      </w: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s) código(s) e descrição(</w:t>
      </w:r>
      <w:proofErr w:type="spellStart"/>
      <w:r>
        <w:rPr>
          <w:rFonts w:ascii="Arial" w:eastAsia="Arial" w:hAnsi="Arial" w:cs="Arial"/>
          <w:color w:val="000000"/>
          <w:sz w:val="22"/>
          <w:szCs w:val="22"/>
        </w:rPr>
        <w:t>ões</w:t>
      </w:r>
      <w:proofErr w:type="spellEnd"/>
      <w:r>
        <w:rPr>
          <w:rFonts w:ascii="Arial" w:eastAsia="Arial" w:hAnsi="Arial" w:cs="Arial"/>
          <w:color w:val="000000"/>
          <w:sz w:val="22"/>
          <w:szCs w:val="22"/>
        </w:rPr>
        <w:t>) do "CATMAT/CATSER" constante(s) do "Compras.gov.br" pode(m) eventualmente divergir da descrição do(s) item(</w:t>
      </w:r>
      <w:proofErr w:type="spellStart"/>
      <w:r>
        <w:rPr>
          <w:rFonts w:ascii="Arial" w:eastAsia="Arial" w:hAnsi="Arial" w:cs="Arial"/>
          <w:color w:val="000000"/>
          <w:sz w:val="22"/>
          <w:szCs w:val="22"/>
        </w:rPr>
        <w:t>ns</w:t>
      </w:r>
      <w:proofErr w:type="spellEnd"/>
      <w:r>
        <w:rPr>
          <w:rFonts w:ascii="Arial" w:eastAsia="Arial" w:hAnsi="Arial" w:cs="Arial"/>
          <w:color w:val="000000"/>
          <w:sz w:val="22"/>
          <w:szCs w:val="22"/>
        </w:rPr>
        <w:t xml:space="preserve">) a ser(em) contratado(s) quanto a especificações e outras características. </w:t>
      </w:r>
      <w:r>
        <w:rPr>
          <w:rFonts w:ascii="Arial" w:eastAsia="Arial" w:hAnsi="Arial" w:cs="Arial"/>
          <w:b/>
          <w:color w:val="000000"/>
          <w:sz w:val="22"/>
          <w:szCs w:val="22"/>
        </w:rPr>
        <w:t>Neste caso, havendo divergência quanto ao código/descrição do CATMAT/CATSER prevalecerão as especificações detalhadas neste Termo de Referência.</w:t>
      </w: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A Fundamentação para o Parcelamento ou não do objeto da contratação encontra-se pormenorizada </w:t>
      </w:r>
      <w:r w:rsidRPr="00B9146C">
        <w:rPr>
          <w:rFonts w:ascii="Arial" w:eastAsia="Arial" w:hAnsi="Arial" w:cs="Arial"/>
          <w:sz w:val="22"/>
          <w:szCs w:val="22"/>
        </w:rPr>
        <w:t>no Tópico 6</w:t>
      </w:r>
      <w:r w:rsidRPr="00B9146C">
        <w:rPr>
          <w:rFonts w:ascii="Arial" w:eastAsia="Arial" w:hAnsi="Arial" w:cs="Arial"/>
          <w:color w:val="000000"/>
          <w:sz w:val="22"/>
          <w:szCs w:val="22"/>
        </w:rPr>
        <w:t xml:space="preserve"> do</w:t>
      </w:r>
      <w:r>
        <w:rPr>
          <w:rFonts w:ascii="Arial" w:eastAsia="Arial" w:hAnsi="Arial" w:cs="Arial"/>
          <w:color w:val="000000"/>
          <w:sz w:val="22"/>
          <w:szCs w:val="22"/>
        </w:rPr>
        <w:t xml:space="preserve"> Estudo Técnico Preliminar.</w:t>
      </w:r>
    </w:p>
    <w:p w:rsidR="00341FDD" w:rsidRDefault="00341FDD" w:rsidP="00341FDD">
      <w:pPr>
        <w:pStyle w:val="PargrafodaLista"/>
        <w:rPr>
          <w:rFonts w:eastAsia="Arial" w:cs="Arial"/>
          <w:sz w:val="22"/>
          <w:szCs w:val="22"/>
        </w:rPr>
      </w:pPr>
    </w:p>
    <w:p w:rsidR="00341FDD" w:rsidRDefault="00341FDD" w:rsidP="00341FDD">
      <w:pPr>
        <w:widowControl/>
        <w:numPr>
          <w:ilvl w:val="2"/>
          <w:numId w:val="1"/>
        </w:numPr>
        <w:pBdr>
          <w:top w:val="nil"/>
          <w:left w:val="nil"/>
          <w:bottom w:val="nil"/>
          <w:right w:val="nil"/>
          <w:between w:val="nil"/>
        </w:pBdr>
        <w:suppressAutoHyphens w:val="0"/>
        <w:ind w:left="1560" w:hanging="567"/>
        <w:jc w:val="both"/>
        <w:rPr>
          <w:rFonts w:ascii="Arial" w:eastAsia="Arial" w:hAnsi="Arial" w:cs="Arial"/>
          <w:sz w:val="22"/>
          <w:szCs w:val="22"/>
        </w:rPr>
      </w:pPr>
      <w:r>
        <w:rPr>
          <w:rFonts w:ascii="Arial" w:eastAsia="Arial" w:hAnsi="Arial" w:cs="Arial"/>
          <w:color w:val="000000"/>
          <w:sz w:val="22"/>
          <w:szCs w:val="22"/>
        </w:rPr>
        <w:t xml:space="preserve">A licitação ocorrerá por </w:t>
      </w:r>
      <w:r>
        <w:rPr>
          <w:rFonts w:ascii="Arial" w:eastAsia="Arial" w:hAnsi="Arial" w:cs="Arial"/>
          <w:sz w:val="22"/>
          <w:szCs w:val="22"/>
        </w:rPr>
        <w:t>Itens Independentes.</w:t>
      </w:r>
    </w:p>
    <w:p w:rsidR="00341FDD" w:rsidRDefault="00341FDD" w:rsidP="00341FDD">
      <w:pPr>
        <w:pBdr>
          <w:top w:val="nil"/>
          <w:left w:val="nil"/>
          <w:bottom w:val="nil"/>
          <w:right w:val="nil"/>
          <w:between w:val="nil"/>
        </w:pBdr>
        <w:ind w:left="1080"/>
        <w:jc w:val="both"/>
        <w:rPr>
          <w:rFonts w:ascii="Arial" w:eastAsia="Arial" w:hAnsi="Arial" w:cs="Arial"/>
          <w:color w:val="000000"/>
          <w:sz w:val="22"/>
          <w:szCs w:val="22"/>
        </w:rPr>
      </w:pPr>
    </w:p>
    <w:p w:rsidR="00341FDD" w:rsidRDefault="00341FDD" w:rsidP="00341FDD">
      <w:pPr>
        <w:pBdr>
          <w:top w:val="nil"/>
          <w:left w:val="nil"/>
          <w:bottom w:val="nil"/>
          <w:right w:val="nil"/>
          <w:between w:val="nil"/>
        </w:pBdr>
        <w:ind w:left="720" w:hanging="294"/>
        <w:jc w:val="both"/>
        <w:rPr>
          <w:rFonts w:ascii="Arial" w:eastAsia="Arial" w:hAnsi="Arial" w:cs="Arial"/>
          <w:b/>
          <w:color w:val="000000"/>
          <w:sz w:val="22"/>
          <w:szCs w:val="22"/>
        </w:rPr>
      </w:pPr>
    </w:p>
    <w:p w:rsidR="00341FDD" w:rsidRDefault="00341FDD" w:rsidP="00341FDD">
      <w:pPr>
        <w:pBdr>
          <w:top w:val="nil"/>
          <w:left w:val="nil"/>
          <w:bottom w:val="nil"/>
          <w:right w:val="nil"/>
          <w:between w:val="nil"/>
        </w:pBdr>
        <w:ind w:left="720" w:hanging="294"/>
        <w:jc w:val="both"/>
        <w:rPr>
          <w:rFonts w:ascii="Arial" w:eastAsia="Arial" w:hAnsi="Arial" w:cs="Arial"/>
          <w:b/>
          <w:color w:val="000000"/>
          <w:sz w:val="22"/>
          <w:szCs w:val="22"/>
        </w:rPr>
      </w:pPr>
      <w:r>
        <w:rPr>
          <w:rFonts w:ascii="Arial" w:eastAsia="Arial" w:hAnsi="Arial" w:cs="Arial"/>
          <w:b/>
          <w:color w:val="000000"/>
          <w:sz w:val="22"/>
          <w:szCs w:val="22"/>
        </w:rPr>
        <w:t>Prazo de Vigência</w:t>
      </w:r>
    </w:p>
    <w:p w:rsidR="00341FDD" w:rsidRDefault="00341FDD" w:rsidP="00341FDD">
      <w:pPr>
        <w:pBdr>
          <w:top w:val="nil"/>
          <w:left w:val="nil"/>
          <w:bottom w:val="nil"/>
          <w:right w:val="nil"/>
          <w:between w:val="nil"/>
        </w:pBdr>
        <w:ind w:left="720" w:hanging="294"/>
        <w:jc w:val="both"/>
        <w:rPr>
          <w:rFonts w:ascii="Arial" w:eastAsia="Arial" w:hAnsi="Arial" w:cs="Arial"/>
          <w:b/>
          <w:color w:val="000000"/>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O prazo de vigência da contratação inicia-se com o recebimento da nota de empenho pela adjudicatária e encerra-se com o pagamento integral, na forma do artigo 105 da Lei n° 14.133, de 2021.</w:t>
      </w:r>
    </w:p>
    <w:p w:rsidR="00341FDD" w:rsidRDefault="00341FDD" w:rsidP="00341FDD">
      <w:pPr>
        <w:pBdr>
          <w:top w:val="nil"/>
          <w:left w:val="nil"/>
          <w:bottom w:val="nil"/>
          <w:right w:val="nil"/>
          <w:between w:val="nil"/>
        </w:pBdr>
        <w:jc w:val="both"/>
        <w:rPr>
          <w:rFonts w:ascii="Arial" w:eastAsia="Arial" w:hAnsi="Arial" w:cs="Arial"/>
          <w:color w:val="000000"/>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O contrato, quando cabível, oferece maior detalhamento das regras que serão aplicadas em relação à vigência da contratação.</w:t>
      </w:r>
    </w:p>
    <w:p w:rsidR="00341FDD" w:rsidRDefault="00341FDD" w:rsidP="00341FDD">
      <w:pPr>
        <w:jc w:val="both"/>
        <w:rPr>
          <w:rFonts w:ascii="Arial" w:eastAsia="Arial" w:hAnsi="Arial" w:cs="Arial"/>
          <w:sz w:val="22"/>
          <w:szCs w:val="22"/>
        </w:rPr>
      </w:pPr>
    </w:p>
    <w:p w:rsidR="00341FDD" w:rsidRDefault="00341FDD" w:rsidP="00341FDD">
      <w:pPr>
        <w:jc w:val="both"/>
        <w:rPr>
          <w:rFonts w:ascii="Arial" w:eastAsia="Arial" w:hAnsi="Arial" w:cs="Arial"/>
          <w:sz w:val="22"/>
          <w:szCs w:val="22"/>
        </w:rPr>
      </w:pPr>
    </w:p>
    <w:p w:rsidR="00341FDD" w:rsidRDefault="00341FDD" w:rsidP="00341FDD">
      <w:pPr>
        <w:jc w:val="both"/>
        <w:rPr>
          <w:rFonts w:ascii="Arial" w:eastAsia="Arial" w:hAnsi="Arial" w:cs="Arial"/>
          <w:sz w:val="22"/>
          <w:szCs w:val="22"/>
        </w:rPr>
      </w:pPr>
    </w:p>
    <w:p w:rsidR="00341FDD" w:rsidRDefault="00341FDD" w:rsidP="00341FDD">
      <w:pPr>
        <w:widowControl/>
        <w:numPr>
          <w:ilvl w:val="0"/>
          <w:numId w:val="1"/>
        </w:numPr>
        <w:pBdr>
          <w:top w:val="nil"/>
          <w:left w:val="nil"/>
          <w:bottom w:val="nil"/>
          <w:right w:val="nil"/>
          <w:between w:val="nil"/>
        </w:pBdr>
        <w:suppressAutoHyphens w:val="0"/>
        <w:jc w:val="both"/>
        <w:rPr>
          <w:rFonts w:ascii="Arial" w:eastAsia="Arial" w:hAnsi="Arial" w:cs="Arial"/>
          <w:b/>
          <w:color w:val="000000"/>
          <w:sz w:val="22"/>
          <w:szCs w:val="22"/>
        </w:rPr>
      </w:pPr>
      <w:r>
        <w:rPr>
          <w:rFonts w:ascii="Arial" w:eastAsia="Arial" w:hAnsi="Arial" w:cs="Arial"/>
          <w:b/>
          <w:color w:val="000000"/>
          <w:sz w:val="22"/>
          <w:szCs w:val="22"/>
        </w:rPr>
        <w:t>FUNDAMENTAÇÃO E DESCRIÇÃO DA NECESSIDADE DA CONTRATAÇÃO (Art. 6º, XXIII, alínea ‘b’, da Lei nº 14.133/2021)</w:t>
      </w:r>
    </w:p>
    <w:p w:rsidR="00341FDD" w:rsidRDefault="00341FDD" w:rsidP="00341FDD">
      <w:pPr>
        <w:jc w:val="both"/>
        <w:rPr>
          <w:rFonts w:ascii="Arial" w:eastAsia="Arial" w:hAnsi="Arial" w:cs="Arial"/>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A Fundamentação da Contratação e de seus quantitativos encontra-se pormenorizada </w:t>
      </w:r>
      <w:r>
        <w:rPr>
          <w:rFonts w:ascii="Arial" w:eastAsia="Arial" w:hAnsi="Arial" w:cs="Arial"/>
          <w:sz w:val="22"/>
          <w:szCs w:val="22"/>
        </w:rPr>
        <w:t>nos tópicos 2, 3 e 4</w:t>
      </w:r>
      <w:r>
        <w:rPr>
          <w:rFonts w:ascii="Arial" w:eastAsia="Arial" w:hAnsi="Arial" w:cs="Arial"/>
          <w:color w:val="000000"/>
          <w:sz w:val="22"/>
          <w:szCs w:val="22"/>
        </w:rPr>
        <w:t xml:space="preserve"> </w:t>
      </w:r>
      <w:r w:rsidRPr="00B9146C">
        <w:rPr>
          <w:rFonts w:ascii="Arial" w:eastAsia="Arial" w:hAnsi="Arial" w:cs="Arial"/>
          <w:color w:val="000000"/>
          <w:sz w:val="22"/>
          <w:szCs w:val="22"/>
        </w:rPr>
        <w:t>do</w:t>
      </w:r>
      <w:r>
        <w:rPr>
          <w:rFonts w:ascii="Arial" w:eastAsia="Arial" w:hAnsi="Arial" w:cs="Arial"/>
          <w:color w:val="000000"/>
          <w:sz w:val="22"/>
          <w:szCs w:val="22"/>
        </w:rPr>
        <w:t xml:space="preserve"> Estudo Técnico Preliminar. </w:t>
      </w: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
    <w:p w:rsidR="00341FDD" w:rsidRDefault="00341FDD" w:rsidP="00341FDD">
      <w:pPr>
        <w:jc w:val="both"/>
        <w:rPr>
          <w:rFonts w:ascii="Arial" w:eastAsia="Arial" w:hAnsi="Arial" w:cs="Arial"/>
          <w:sz w:val="22"/>
          <w:szCs w:val="22"/>
        </w:rPr>
      </w:pPr>
    </w:p>
    <w:p w:rsidR="00341FDD" w:rsidRDefault="00341FDD" w:rsidP="00341FDD">
      <w:pPr>
        <w:widowControl/>
        <w:numPr>
          <w:ilvl w:val="0"/>
          <w:numId w:val="1"/>
        </w:numPr>
        <w:pBdr>
          <w:top w:val="nil"/>
          <w:left w:val="nil"/>
          <w:bottom w:val="nil"/>
          <w:right w:val="nil"/>
          <w:between w:val="nil"/>
        </w:pBdr>
        <w:suppressAutoHyphens w:val="0"/>
        <w:jc w:val="both"/>
        <w:rPr>
          <w:rFonts w:ascii="Arial" w:eastAsia="Arial" w:hAnsi="Arial" w:cs="Arial"/>
          <w:b/>
          <w:color w:val="000000"/>
          <w:sz w:val="22"/>
          <w:szCs w:val="22"/>
        </w:rPr>
      </w:pPr>
      <w:r>
        <w:rPr>
          <w:rFonts w:ascii="Arial" w:eastAsia="Arial" w:hAnsi="Arial" w:cs="Arial"/>
          <w:b/>
          <w:color w:val="000000"/>
          <w:sz w:val="22"/>
          <w:szCs w:val="22"/>
        </w:rPr>
        <w:t>DESCRIÇÃO DA SOLUÇÃO COMO UM TODO CONSIDERADO O CICLO DE VIDA DO OBJETO E ESPECIFICAÇÃO DO PRODUTO (Art. 6º, XXIII, alínea ‘c’ e art. 40, §1º, I da Lei nº 14.133/2021)</w:t>
      </w:r>
    </w:p>
    <w:p w:rsidR="00341FDD" w:rsidRDefault="00341FDD" w:rsidP="00341FDD">
      <w:pPr>
        <w:pBdr>
          <w:top w:val="nil"/>
          <w:left w:val="nil"/>
          <w:bottom w:val="nil"/>
          <w:right w:val="nil"/>
          <w:between w:val="nil"/>
        </w:pBdr>
        <w:ind w:left="720"/>
        <w:jc w:val="both"/>
        <w:rPr>
          <w:rFonts w:ascii="Arial" w:eastAsia="Arial" w:hAnsi="Arial" w:cs="Arial"/>
          <w:b/>
          <w:color w:val="000000"/>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A descrição da solução como um todo encontra-se pormenorizada </w:t>
      </w:r>
      <w:r>
        <w:rPr>
          <w:rFonts w:ascii="Arial" w:eastAsia="Arial" w:hAnsi="Arial" w:cs="Arial"/>
          <w:sz w:val="22"/>
          <w:szCs w:val="22"/>
        </w:rPr>
        <w:t>nos tópicos 2, 3 e 4</w:t>
      </w:r>
      <w:r>
        <w:rPr>
          <w:rFonts w:ascii="Arial" w:eastAsia="Arial" w:hAnsi="Arial" w:cs="Arial"/>
          <w:color w:val="000000"/>
          <w:sz w:val="22"/>
          <w:szCs w:val="22"/>
        </w:rPr>
        <w:t xml:space="preserve"> </w:t>
      </w:r>
      <w:r w:rsidRPr="00B9146C">
        <w:rPr>
          <w:rFonts w:ascii="Arial" w:eastAsia="Arial" w:hAnsi="Arial" w:cs="Arial"/>
          <w:color w:val="000000"/>
          <w:sz w:val="22"/>
          <w:szCs w:val="22"/>
        </w:rPr>
        <w:t>do</w:t>
      </w:r>
      <w:r>
        <w:rPr>
          <w:rFonts w:ascii="Arial" w:eastAsia="Arial" w:hAnsi="Arial" w:cs="Arial"/>
          <w:color w:val="000000"/>
          <w:sz w:val="22"/>
          <w:szCs w:val="22"/>
        </w:rPr>
        <w:t xml:space="preserve"> Estudo Técnico Preliminar.</w:t>
      </w:r>
    </w:p>
    <w:p w:rsidR="00341FDD" w:rsidRDefault="00341FDD" w:rsidP="00341FDD">
      <w:pPr>
        <w:pBdr>
          <w:top w:val="nil"/>
          <w:left w:val="nil"/>
          <w:bottom w:val="nil"/>
          <w:right w:val="nil"/>
          <w:between w:val="nil"/>
        </w:pBdr>
        <w:ind w:left="720"/>
        <w:jc w:val="both"/>
        <w:rPr>
          <w:rFonts w:ascii="Arial" w:eastAsia="Arial" w:hAnsi="Arial" w:cs="Arial"/>
          <w:color w:val="4F81BD"/>
          <w:sz w:val="22"/>
          <w:szCs w:val="22"/>
        </w:rPr>
      </w:pP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
    <w:p w:rsidR="00341FDD" w:rsidRDefault="00341FDD" w:rsidP="00341FDD">
      <w:pPr>
        <w:jc w:val="both"/>
        <w:rPr>
          <w:rFonts w:ascii="Arial" w:eastAsia="Arial" w:hAnsi="Arial" w:cs="Arial"/>
          <w:sz w:val="22"/>
          <w:szCs w:val="22"/>
        </w:rPr>
      </w:pPr>
    </w:p>
    <w:p w:rsidR="00341FDD" w:rsidRDefault="00341FDD" w:rsidP="00341FDD">
      <w:pPr>
        <w:widowControl/>
        <w:numPr>
          <w:ilvl w:val="0"/>
          <w:numId w:val="1"/>
        </w:numPr>
        <w:pBdr>
          <w:top w:val="nil"/>
          <w:left w:val="nil"/>
          <w:bottom w:val="nil"/>
          <w:right w:val="nil"/>
          <w:between w:val="nil"/>
        </w:pBdr>
        <w:suppressAutoHyphens w:val="0"/>
        <w:jc w:val="both"/>
        <w:rPr>
          <w:rFonts w:ascii="Arial" w:eastAsia="Arial" w:hAnsi="Arial" w:cs="Arial"/>
          <w:b/>
          <w:color w:val="000000"/>
          <w:sz w:val="22"/>
          <w:szCs w:val="22"/>
        </w:rPr>
      </w:pPr>
      <w:r>
        <w:rPr>
          <w:rFonts w:ascii="Arial" w:eastAsia="Arial" w:hAnsi="Arial" w:cs="Arial"/>
          <w:b/>
          <w:color w:val="000000"/>
          <w:sz w:val="22"/>
          <w:szCs w:val="22"/>
        </w:rPr>
        <w:t>REQUISITOS DA CONTRATAÇÃO E MODELO DE EXECUÇÃO DO OBJETO (Art. 6º, XXIII, alíneas ‘d’ e “e” da Lei nº 14.133/21)</w:t>
      </w:r>
    </w:p>
    <w:p w:rsidR="00341FDD" w:rsidRDefault="00341FDD" w:rsidP="00341FDD">
      <w:pPr>
        <w:pBdr>
          <w:top w:val="nil"/>
          <w:left w:val="nil"/>
          <w:bottom w:val="nil"/>
          <w:right w:val="nil"/>
          <w:between w:val="nil"/>
        </w:pBdr>
        <w:ind w:left="720"/>
        <w:jc w:val="both"/>
        <w:rPr>
          <w:rFonts w:ascii="Arial" w:eastAsia="Arial" w:hAnsi="Arial" w:cs="Arial"/>
          <w:b/>
          <w:color w:val="000000"/>
          <w:sz w:val="22"/>
          <w:szCs w:val="22"/>
        </w:rPr>
      </w:pPr>
    </w:p>
    <w:p w:rsidR="00341FDD" w:rsidRDefault="00341FDD" w:rsidP="00341FDD">
      <w:pPr>
        <w:jc w:val="both"/>
        <w:rPr>
          <w:rFonts w:ascii="Arial" w:eastAsia="Arial" w:hAnsi="Arial" w:cs="Arial"/>
          <w:b/>
          <w:sz w:val="22"/>
          <w:szCs w:val="22"/>
        </w:rPr>
      </w:pPr>
      <w:r>
        <w:rPr>
          <w:rFonts w:ascii="Arial" w:eastAsia="Arial" w:hAnsi="Arial" w:cs="Arial"/>
          <w:b/>
          <w:sz w:val="22"/>
          <w:szCs w:val="22"/>
        </w:rPr>
        <w:t>Sustentabilidade</w:t>
      </w:r>
    </w:p>
    <w:p w:rsidR="00341FDD" w:rsidRDefault="00341FDD" w:rsidP="00341FDD">
      <w:pPr>
        <w:jc w:val="both"/>
        <w:rPr>
          <w:rFonts w:ascii="Arial" w:eastAsia="Arial" w:hAnsi="Arial" w:cs="Arial"/>
          <w:b/>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Além dos critérios de sustentabilidade eventualmente inseridos na descrição do objeto, devem ser atendidos os seguintes requisitos, que se baseiam no Guia Nacional de Contratações Sustentáveis:</w:t>
      </w:r>
    </w:p>
    <w:p w:rsidR="00341FDD" w:rsidRDefault="00341FDD" w:rsidP="00341FDD">
      <w:pPr>
        <w:pBdr>
          <w:top w:val="nil"/>
          <w:left w:val="nil"/>
          <w:bottom w:val="nil"/>
          <w:right w:val="nil"/>
          <w:between w:val="nil"/>
        </w:pBdr>
        <w:ind w:left="720"/>
        <w:jc w:val="both"/>
        <w:rPr>
          <w:rFonts w:ascii="Arial" w:eastAsia="Arial" w:hAnsi="Arial" w:cs="Arial"/>
          <w:sz w:val="22"/>
          <w:szCs w:val="22"/>
        </w:rPr>
      </w:pPr>
    </w:p>
    <w:p w:rsidR="00341FDD" w:rsidRPr="004136A1"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rPr>
      </w:pPr>
      <w:r>
        <w:rPr>
          <w:rFonts w:ascii="Arial" w:eastAsia="Arial" w:hAnsi="Arial" w:cs="Arial"/>
          <w:sz w:val="22"/>
          <w:szCs w:val="22"/>
        </w:rPr>
        <w:t xml:space="preserve">Comprovante </w:t>
      </w:r>
      <w:r w:rsidRPr="004136A1">
        <w:rPr>
          <w:rFonts w:ascii="Arial" w:eastAsia="Arial" w:hAnsi="Arial" w:cs="Arial"/>
          <w:sz w:val="22"/>
          <w:szCs w:val="22"/>
        </w:rPr>
        <w:t>de Registro no Cadastro Técnico Federal de Atividades Potencialmente Poluidoras ou Utilizadoras de Recursos Ambientais – CTF/APP, sob administração do Instituto Brasileiro do Meio Ambiente e dos Recursos Naturais Renováveis – IBAMA, acompanhado do respectivo Certificado de Regularidade – CR válido, com chave de Autenticação, nos termos do artigo 17, inciso II, da Lei n° 6.938, de 31 de agosto de 1981, e da Instrução Normativa IBAMA n° 13, de 23 de agosto de 2021 e alterações posteriores.</w:t>
      </w:r>
    </w:p>
    <w:p w:rsidR="00341FDD" w:rsidRPr="004136A1" w:rsidRDefault="00341FDD" w:rsidP="00341FDD">
      <w:pPr>
        <w:widowControl/>
        <w:pBdr>
          <w:top w:val="nil"/>
          <w:left w:val="nil"/>
          <w:bottom w:val="nil"/>
          <w:right w:val="nil"/>
          <w:between w:val="nil"/>
        </w:pBdr>
        <w:suppressAutoHyphens w:val="0"/>
        <w:jc w:val="both"/>
        <w:rPr>
          <w:rFonts w:ascii="Arial" w:eastAsia="Arial" w:hAnsi="Arial" w:cs="Arial"/>
        </w:rPr>
      </w:pPr>
    </w:p>
    <w:p w:rsidR="00341FDD" w:rsidRPr="004136A1" w:rsidRDefault="00341FDD" w:rsidP="00341FDD">
      <w:pPr>
        <w:pBdr>
          <w:top w:val="nil"/>
          <w:left w:val="nil"/>
          <w:bottom w:val="nil"/>
          <w:right w:val="nil"/>
          <w:between w:val="nil"/>
        </w:pBdr>
        <w:ind w:left="1080"/>
        <w:jc w:val="both"/>
        <w:rPr>
          <w:rFonts w:ascii="Arial" w:eastAsia="Arial" w:hAnsi="Arial" w:cs="Arial"/>
          <w:sz w:val="22"/>
          <w:szCs w:val="22"/>
        </w:rPr>
      </w:pPr>
    </w:p>
    <w:p w:rsidR="00341FDD" w:rsidRPr="004136A1" w:rsidRDefault="00341FDD" w:rsidP="00341FDD">
      <w:pPr>
        <w:widowControl/>
        <w:numPr>
          <w:ilvl w:val="2"/>
          <w:numId w:val="1"/>
        </w:numPr>
        <w:pBdr>
          <w:top w:val="nil"/>
          <w:left w:val="nil"/>
          <w:bottom w:val="nil"/>
          <w:right w:val="nil"/>
          <w:between w:val="nil"/>
        </w:pBdr>
        <w:suppressAutoHyphens w:val="0"/>
        <w:jc w:val="both"/>
        <w:rPr>
          <w:rFonts w:ascii="Arial" w:eastAsia="Arial" w:hAnsi="Arial" w:cs="Arial"/>
          <w:sz w:val="22"/>
          <w:szCs w:val="22"/>
        </w:rPr>
      </w:pPr>
      <w:r w:rsidRPr="004136A1">
        <w:rPr>
          <w:rFonts w:ascii="Arial" w:hAnsi="Arial" w:cs="Arial"/>
          <w:sz w:val="22"/>
          <w:szCs w:val="22"/>
        </w:rPr>
        <w:t>A exigência do CTF/APP fundamenta-se na Instrução Normativa IBAMA nº 13/2021, que obriga o registro de pessoas jurídicas que exercem atividades potencialmente poluidoras ou utilizadoras de recursos naturais. A apresentação do certificado é condição indispensável para comprovar a regularidade da licitante perante o órgão ambiental competente, assegurando que o material fornecido provém de atividade devidamente fiscalizada e em conformidade com as normas de controle ambiental.</w:t>
      </w:r>
    </w:p>
    <w:p w:rsidR="00341FDD" w:rsidRDefault="00341FDD" w:rsidP="00341FDD">
      <w:pPr>
        <w:widowControl/>
        <w:numPr>
          <w:ilvl w:val="2"/>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A apresentação do documento acima pode ser dispensada caso o responsável pelo certame, de posse do CNPJ do fabricante, logre êxito em obtê-lo mediante consulta ao sítio oficial do Ibama (</w:t>
      </w:r>
      <w:hyperlink r:id="rId5">
        <w:r>
          <w:rPr>
            <w:rFonts w:ascii="Arial" w:eastAsia="Arial" w:hAnsi="Arial" w:cs="Arial"/>
            <w:color w:val="1155CC"/>
            <w:sz w:val="22"/>
            <w:szCs w:val="22"/>
            <w:u w:val="single"/>
          </w:rPr>
          <w:t>https://servicos.ibama.gov.br/ctf/publico/certificado_regularidade_consulta.php</w:t>
        </w:r>
      </w:hyperlink>
      <w:r>
        <w:rPr>
          <w:rFonts w:ascii="Arial" w:eastAsia="Arial" w:hAnsi="Arial" w:cs="Arial"/>
          <w:sz w:val="22"/>
          <w:szCs w:val="22"/>
        </w:rPr>
        <w:t>), anexando-o ao processo.</w:t>
      </w:r>
    </w:p>
    <w:p w:rsidR="00341FDD" w:rsidRDefault="00341FDD" w:rsidP="00341FDD">
      <w:pPr>
        <w:pBdr>
          <w:top w:val="nil"/>
          <w:left w:val="nil"/>
          <w:bottom w:val="nil"/>
          <w:right w:val="nil"/>
          <w:between w:val="nil"/>
        </w:pBdr>
        <w:ind w:left="1080"/>
        <w:jc w:val="both"/>
        <w:rPr>
          <w:rFonts w:ascii="Arial" w:eastAsia="Arial" w:hAnsi="Arial" w:cs="Arial"/>
          <w:sz w:val="22"/>
          <w:szCs w:val="22"/>
        </w:rPr>
      </w:pPr>
    </w:p>
    <w:p w:rsidR="00341FDD" w:rsidRDefault="00341FDD" w:rsidP="00341FDD">
      <w:pPr>
        <w:widowControl/>
        <w:numPr>
          <w:ilvl w:val="2"/>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Para os produtos fabricados fora do país e cuja importação não esteja enquadrada como atividade potencialmente poluidora e, portanto, isenta de inscrição no CTF/APP do Ibama, a licitante deverá apresentar declaração de que o produto é fabricado fora do país, com devidas documentações comprobatórias, considerado o teor do Parecer-CPLC/</w:t>
      </w:r>
      <w:proofErr w:type="spellStart"/>
      <w:r>
        <w:rPr>
          <w:rFonts w:ascii="Arial" w:eastAsia="Arial" w:hAnsi="Arial" w:cs="Arial"/>
          <w:sz w:val="22"/>
          <w:szCs w:val="22"/>
        </w:rPr>
        <w:t>DEPConsu</w:t>
      </w:r>
      <w:proofErr w:type="spellEnd"/>
      <w:r>
        <w:rPr>
          <w:rFonts w:ascii="Arial" w:eastAsia="Arial" w:hAnsi="Arial" w:cs="Arial"/>
          <w:sz w:val="22"/>
          <w:szCs w:val="22"/>
        </w:rPr>
        <w:t>/PGF/AGU nº 13/2014.</w:t>
      </w:r>
    </w:p>
    <w:p w:rsidR="00341FDD" w:rsidRDefault="00341FDD" w:rsidP="00341FDD">
      <w:pPr>
        <w:pBdr>
          <w:top w:val="nil"/>
          <w:left w:val="nil"/>
          <w:bottom w:val="nil"/>
          <w:right w:val="nil"/>
          <w:between w:val="nil"/>
        </w:pBdr>
        <w:ind w:left="1080"/>
        <w:jc w:val="both"/>
        <w:rPr>
          <w:rFonts w:ascii="Arial" w:eastAsia="Arial" w:hAnsi="Arial" w:cs="Arial"/>
          <w:sz w:val="22"/>
          <w:szCs w:val="22"/>
        </w:rPr>
      </w:pPr>
    </w:p>
    <w:p w:rsidR="00341FDD" w:rsidRDefault="00341FDD" w:rsidP="00341FDD">
      <w:pPr>
        <w:widowControl/>
        <w:numPr>
          <w:ilvl w:val="2"/>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Caso a licitante previamente classificada em primeiro lugar não seja fabricante do produto, mas, sim, revendedora, distribuidora ou lojista em geral e, por conseguinte, não desempenhe diretamente atividades poluidoras ou utilizadoras de recursos ambientais, fugindo, portanto, da obrigação de registro no Cadastro Técnico Federal do Ibama, deverá apresentar o registro ou a certificação do fabricante fornecedor do produto.</w:t>
      </w:r>
    </w:p>
    <w:p w:rsidR="00341FDD" w:rsidRDefault="00341FDD" w:rsidP="00341FDD">
      <w:pPr>
        <w:pBdr>
          <w:top w:val="nil"/>
          <w:left w:val="nil"/>
          <w:bottom w:val="nil"/>
          <w:right w:val="nil"/>
          <w:between w:val="nil"/>
        </w:pBdr>
        <w:ind w:left="1080"/>
        <w:jc w:val="both"/>
        <w:rPr>
          <w:rFonts w:ascii="Arial" w:eastAsia="Arial" w:hAnsi="Arial" w:cs="Arial"/>
          <w:sz w:val="22"/>
          <w:szCs w:val="22"/>
        </w:rPr>
      </w:pPr>
    </w:p>
    <w:p w:rsidR="00341FDD" w:rsidRDefault="00341FDD" w:rsidP="00341FDD">
      <w:pPr>
        <w:widowControl/>
        <w:numPr>
          <w:ilvl w:val="2"/>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Na hipótese de o fabricante ser dispensado de tal registro, por força de dispositivo legal, a licitante deverá apresentar o documento comprobatório ou a declaração correspondente, sob as penas da lei.</w:t>
      </w:r>
    </w:p>
    <w:p w:rsidR="00341FDD" w:rsidRDefault="00341FDD" w:rsidP="00341FDD">
      <w:pPr>
        <w:pBdr>
          <w:top w:val="nil"/>
          <w:left w:val="nil"/>
          <w:bottom w:val="nil"/>
          <w:right w:val="nil"/>
          <w:between w:val="nil"/>
        </w:pBdr>
        <w:ind w:left="1080"/>
        <w:jc w:val="both"/>
        <w:rPr>
          <w:rFonts w:ascii="Arial" w:eastAsia="Arial" w:hAnsi="Arial" w:cs="Arial"/>
          <w:sz w:val="22"/>
          <w:szCs w:val="22"/>
        </w:rPr>
      </w:pPr>
    </w:p>
    <w:p w:rsidR="00341FDD" w:rsidRDefault="00341FDD" w:rsidP="00341FDD">
      <w:pPr>
        <w:widowControl/>
        <w:numPr>
          <w:ilvl w:val="2"/>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lastRenderedPageBreak/>
        <w:t>Em todos os casos cuja atividade esteja desobrigada de inscrição no CTF/APP do Ibama, a licitante deverá apresentar declaração assinada pelo responsável legal, constando a Lei nº 6.938/81 e a IN Ibama nº 13/2021, que desobrigam a inscrição da atividade constante do seu código CNAE – Classificação Nacional de Atividades Econômicas.</w:t>
      </w:r>
    </w:p>
    <w:p w:rsidR="00341FDD" w:rsidRDefault="00341FDD" w:rsidP="00341FDD">
      <w:pPr>
        <w:pBdr>
          <w:top w:val="nil"/>
          <w:left w:val="nil"/>
          <w:bottom w:val="nil"/>
          <w:right w:val="nil"/>
          <w:between w:val="nil"/>
        </w:pBdr>
        <w:ind w:left="720"/>
        <w:rPr>
          <w:rFonts w:ascii="Arial" w:eastAsia="Arial" w:hAnsi="Arial" w:cs="Arial"/>
          <w:color w:val="000000"/>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A empresa deverá apresentar Certificação Florestal dos produtos dispostos no item 1.1 deste Termo de Referência. A certificação em referência deverá ser em pelo menos um dos seguintes programas sobre o manejo florestal dos produtos e a rastreabilidade da cadeia de custódia: FSC (Forest </w:t>
      </w:r>
      <w:proofErr w:type="spellStart"/>
      <w:r>
        <w:rPr>
          <w:rFonts w:ascii="Arial" w:eastAsia="Arial" w:hAnsi="Arial" w:cs="Arial"/>
          <w:color w:val="000000"/>
          <w:sz w:val="22"/>
          <w:szCs w:val="22"/>
        </w:rPr>
        <w:t>Stewardship</w:t>
      </w:r>
      <w:proofErr w:type="spellEnd"/>
      <w:r>
        <w:rPr>
          <w:rFonts w:ascii="Arial" w:eastAsia="Arial" w:hAnsi="Arial" w:cs="Arial"/>
          <w:color w:val="000000"/>
          <w:sz w:val="22"/>
          <w:szCs w:val="22"/>
        </w:rPr>
        <w:t xml:space="preserve"> </w:t>
      </w:r>
      <w:proofErr w:type="spellStart"/>
      <w:r>
        <w:rPr>
          <w:rFonts w:ascii="Arial" w:eastAsia="Arial" w:hAnsi="Arial" w:cs="Arial"/>
          <w:color w:val="000000"/>
          <w:sz w:val="22"/>
          <w:szCs w:val="22"/>
        </w:rPr>
        <w:t>Council</w:t>
      </w:r>
      <w:proofErr w:type="spellEnd"/>
      <w:r>
        <w:rPr>
          <w:rFonts w:ascii="Arial" w:eastAsia="Arial" w:hAnsi="Arial" w:cs="Arial"/>
          <w:color w:val="000000"/>
          <w:sz w:val="22"/>
          <w:szCs w:val="22"/>
        </w:rPr>
        <w:t xml:space="preserve">) ou </w:t>
      </w:r>
      <w:proofErr w:type="spellStart"/>
      <w:r>
        <w:rPr>
          <w:rFonts w:ascii="Arial" w:eastAsia="Arial" w:hAnsi="Arial" w:cs="Arial"/>
          <w:color w:val="000000"/>
          <w:sz w:val="22"/>
          <w:szCs w:val="22"/>
        </w:rPr>
        <w:t>Cerflor</w:t>
      </w:r>
      <w:proofErr w:type="spellEnd"/>
      <w:r>
        <w:rPr>
          <w:rFonts w:ascii="Arial" w:eastAsia="Arial" w:hAnsi="Arial" w:cs="Arial"/>
          <w:color w:val="000000"/>
          <w:sz w:val="22"/>
          <w:szCs w:val="22"/>
        </w:rPr>
        <w:t xml:space="preserve"> (Programa Brasileiro de Certificação Florestal).</w:t>
      </w:r>
    </w:p>
    <w:p w:rsidR="00341FDD" w:rsidRDefault="00341FDD" w:rsidP="00341FDD">
      <w:pPr>
        <w:pBdr>
          <w:top w:val="nil"/>
          <w:left w:val="nil"/>
          <w:bottom w:val="nil"/>
          <w:right w:val="nil"/>
          <w:between w:val="nil"/>
        </w:pBdr>
        <w:ind w:left="720"/>
        <w:rPr>
          <w:rFonts w:ascii="Arial" w:eastAsia="Arial" w:hAnsi="Arial" w:cs="Arial"/>
          <w:color w:val="000000"/>
          <w:sz w:val="22"/>
          <w:szCs w:val="22"/>
        </w:rPr>
      </w:pPr>
    </w:p>
    <w:p w:rsidR="00341FDD" w:rsidRDefault="00341FDD" w:rsidP="00341FDD">
      <w:pPr>
        <w:widowControl/>
        <w:numPr>
          <w:ilvl w:val="2"/>
          <w:numId w:val="1"/>
        </w:numPr>
        <w:pBdr>
          <w:top w:val="nil"/>
          <w:left w:val="nil"/>
          <w:bottom w:val="nil"/>
          <w:right w:val="nil"/>
          <w:between w:val="nil"/>
        </w:pBdr>
        <w:suppressAutoHyphens w:val="0"/>
        <w:jc w:val="both"/>
        <w:rPr>
          <w:rFonts w:ascii="Arial" w:eastAsia="Arial" w:hAnsi="Arial" w:cs="Arial"/>
          <w:color w:val="000000"/>
          <w:sz w:val="22"/>
          <w:szCs w:val="22"/>
        </w:rPr>
      </w:pPr>
      <w:r>
        <w:rPr>
          <w:rFonts w:ascii="Arial" w:eastAsia="Arial" w:hAnsi="Arial" w:cs="Arial"/>
          <w:color w:val="000000"/>
          <w:sz w:val="22"/>
          <w:szCs w:val="22"/>
        </w:rPr>
        <w:t xml:space="preserve">A comprovação da certificação disposta no </w:t>
      </w:r>
      <w:r>
        <w:rPr>
          <w:rFonts w:ascii="Arial" w:eastAsia="Arial" w:hAnsi="Arial" w:cs="Arial"/>
          <w:b/>
          <w:color w:val="000000"/>
          <w:sz w:val="22"/>
          <w:szCs w:val="22"/>
        </w:rPr>
        <w:t>item 4.</w:t>
      </w:r>
      <w:r>
        <w:rPr>
          <w:rFonts w:ascii="Arial" w:eastAsia="Arial" w:hAnsi="Arial" w:cs="Arial"/>
          <w:b/>
          <w:sz w:val="22"/>
          <w:szCs w:val="22"/>
        </w:rPr>
        <w:t>3</w:t>
      </w:r>
      <w:r>
        <w:rPr>
          <w:rFonts w:ascii="Arial" w:eastAsia="Arial" w:hAnsi="Arial" w:cs="Arial"/>
          <w:color w:val="000000"/>
          <w:sz w:val="22"/>
          <w:szCs w:val="22"/>
        </w:rPr>
        <w:t xml:space="preserve"> será solicitada para aceitação da proposta.</w:t>
      </w:r>
    </w:p>
    <w:p w:rsidR="00341FDD" w:rsidRDefault="00341FDD" w:rsidP="00341FDD">
      <w:pPr>
        <w:pBdr>
          <w:top w:val="nil"/>
          <w:left w:val="nil"/>
          <w:bottom w:val="nil"/>
          <w:right w:val="nil"/>
          <w:between w:val="nil"/>
        </w:pBdr>
        <w:ind w:left="1080"/>
        <w:jc w:val="both"/>
        <w:rPr>
          <w:rFonts w:ascii="Arial" w:eastAsia="Arial" w:hAnsi="Arial" w:cs="Arial"/>
          <w:color w:val="000000"/>
          <w:sz w:val="22"/>
          <w:szCs w:val="22"/>
        </w:rPr>
      </w:pPr>
    </w:p>
    <w:p w:rsidR="00341FDD" w:rsidRDefault="00341FDD" w:rsidP="00341FDD">
      <w:pPr>
        <w:pBdr>
          <w:top w:val="nil"/>
          <w:left w:val="nil"/>
          <w:bottom w:val="nil"/>
          <w:right w:val="nil"/>
          <w:between w:val="nil"/>
        </w:pBdr>
        <w:ind w:left="1080"/>
        <w:jc w:val="both"/>
        <w:rPr>
          <w:rFonts w:ascii="Arial" w:eastAsia="Arial" w:hAnsi="Arial" w:cs="Arial"/>
          <w:color w:val="000000"/>
          <w:sz w:val="22"/>
          <w:szCs w:val="22"/>
        </w:rPr>
      </w:pPr>
      <w:bookmarkStart w:id="1" w:name="_heading=h.pnaaedqeuzno" w:colFirst="0" w:colLast="0"/>
      <w:bookmarkEnd w:id="1"/>
    </w:p>
    <w:p w:rsidR="00341FDD" w:rsidRDefault="00341FDD" w:rsidP="00341FDD">
      <w:pPr>
        <w:pBdr>
          <w:top w:val="nil"/>
          <w:left w:val="nil"/>
          <w:bottom w:val="nil"/>
          <w:right w:val="nil"/>
          <w:between w:val="nil"/>
        </w:pBdr>
        <w:ind w:left="1080"/>
        <w:jc w:val="both"/>
        <w:rPr>
          <w:rFonts w:ascii="Arial" w:eastAsia="Arial" w:hAnsi="Arial" w:cs="Arial"/>
          <w:color w:val="000000"/>
          <w:sz w:val="22"/>
          <w:szCs w:val="22"/>
        </w:rPr>
      </w:pPr>
    </w:p>
    <w:p w:rsidR="00341FDD" w:rsidRDefault="00341FDD" w:rsidP="00341FDD">
      <w:pPr>
        <w:jc w:val="both"/>
        <w:rPr>
          <w:rFonts w:ascii="Arial" w:eastAsia="Arial" w:hAnsi="Arial" w:cs="Arial"/>
          <w:b/>
          <w:sz w:val="22"/>
          <w:szCs w:val="22"/>
        </w:rPr>
      </w:pPr>
      <w:r>
        <w:rPr>
          <w:rFonts w:ascii="Arial" w:eastAsia="Arial" w:hAnsi="Arial" w:cs="Arial"/>
          <w:b/>
          <w:sz w:val="22"/>
          <w:szCs w:val="22"/>
        </w:rPr>
        <w:t>Indicação de marcas ou modelos (</w:t>
      </w:r>
      <w:hyperlink r:id="rId6" w:anchor="art41">
        <w:r>
          <w:rPr>
            <w:rFonts w:ascii="Arial" w:eastAsia="Arial" w:hAnsi="Arial" w:cs="Arial"/>
            <w:b/>
            <w:color w:val="000080"/>
            <w:sz w:val="22"/>
            <w:szCs w:val="22"/>
            <w:u w:val="single"/>
          </w:rPr>
          <w:t>Art. 41, inciso I, da Lei nº 14.133, de 2021</w:t>
        </w:r>
      </w:hyperlink>
      <w:r>
        <w:rPr>
          <w:rFonts w:ascii="Arial" w:eastAsia="Arial" w:hAnsi="Arial" w:cs="Arial"/>
          <w:b/>
          <w:sz w:val="22"/>
          <w:szCs w:val="22"/>
        </w:rPr>
        <w:t>):</w:t>
      </w:r>
    </w:p>
    <w:p w:rsidR="00341FDD" w:rsidRDefault="00341FDD" w:rsidP="00341FDD">
      <w:pPr>
        <w:pBdr>
          <w:top w:val="nil"/>
          <w:left w:val="nil"/>
          <w:bottom w:val="nil"/>
          <w:right w:val="nil"/>
          <w:between w:val="nil"/>
        </w:pBdr>
        <w:ind w:left="1080"/>
        <w:jc w:val="both"/>
        <w:rPr>
          <w:rFonts w:ascii="Arial" w:eastAsia="Arial" w:hAnsi="Arial" w:cs="Arial"/>
          <w:color w:val="000000"/>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 xml:space="preserve">Não haverá a indicação de </w:t>
      </w:r>
      <w:proofErr w:type="gramStart"/>
      <w:r>
        <w:rPr>
          <w:rFonts w:ascii="Arial" w:eastAsia="Arial" w:hAnsi="Arial" w:cs="Arial"/>
          <w:sz w:val="22"/>
          <w:szCs w:val="22"/>
        </w:rPr>
        <w:t>marca(</w:t>
      </w:r>
      <w:proofErr w:type="gramEnd"/>
      <w:r>
        <w:rPr>
          <w:rFonts w:ascii="Arial" w:eastAsia="Arial" w:hAnsi="Arial" w:cs="Arial"/>
          <w:sz w:val="22"/>
          <w:szCs w:val="22"/>
        </w:rPr>
        <w:t>s) de referência.</w:t>
      </w:r>
    </w:p>
    <w:p w:rsidR="00341FDD" w:rsidRDefault="00341FDD" w:rsidP="00341FDD">
      <w:pPr>
        <w:jc w:val="both"/>
        <w:rPr>
          <w:rFonts w:ascii="Arial" w:eastAsia="Arial" w:hAnsi="Arial" w:cs="Arial"/>
          <w:b/>
          <w:sz w:val="22"/>
          <w:szCs w:val="22"/>
        </w:rPr>
      </w:pPr>
    </w:p>
    <w:p w:rsidR="00341FDD" w:rsidRDefault="00341FDD" w:rsidP="00341FDD">
      <w:pPr>
        <w:jc w:val="both"/>
        <w:rPr>
          <w:rFonts w:ascii="Arial" w:eastAsia="Arial" w:hAnsi="Arial" w:cs="Arial"/>
          <w:b/>
          <w:sz w:val="22"/>
          <w:szCs w:val="22"/>
        </w:rPr>
      </w:pPr>
    </w:p>
    <w:p w:rsidR="00341FDD" w:rsidRDefault="00341FDD" w:rsidP="00341FDD">
      <w:pPr>
        <w:jc w:val="both"/>
        <w:rPr>
          <w:rFonts w:ascii="Arial" w:eastAsia="Arial" w:hAnsi="Arial" w:cs="Arial"/>
          <w:b/>
          <w:sz w:val="22"/>
          <w:szCs w:val="22"/>
        </w:rPr>
      </w:pPr>
      <w:r>
        <w:rPr>
          <w:rFonts w:ascii="Arial" w:eastAsia="Arial" w:hAnsi="Arial" w:cs="Arial"/>
          <w:b/>
          <w:sz w:val="22"/>
          <w:szCs w:val="22"/>
        </w:rPr>
        <w:t>Da exigência de amostra</w:t>
      </w:r>
    </w:p>
    <w:p w:rsidR="00341FDD" w:rsidRDefault="00341FDD" w:rsidP="00341FDD">
      <w:pPr>
        <w:pBdr>
          <w:top w:val="nil"/>
          <w:left w:val="nil"/>
          <w:bottom w:val="nil"/>
          <w:right w:val="nil"/>
          <w:between w:val="nil"/>
        </w:pBdr>
        <w:ind w:left="720"/>
        <w:jc w:val="both"/>
        <w:rPr>
          <w:rFonts w:ascii="Arial" w:eastAsia="Arial" w:hAnsi="Arial" w:cs="Arial"/>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Não haverá a exigência de apresentação de amostra.</w:t>
      </w:r>
    </w:p>
    <w:p w:rsidR="00341FDD" w:rsidRDefault="00341FDD" w:rsidP="00341FDD">
      <w:pPr>
        <w:pBdr>
          <w:top w:val="nil"/>
          <w:left w:val="nil"/>
          <w:bottom w:val="nil"/>
          <w:right w:val="nil"/>
          <w:between w:val="nil"/>
        </w:pBdr>
        <w:ind w:left="720"/>
        <w:jc w:val="both"/>
        <w:rPr>
          <w:rFonts w:ascii="Arial" w:eastAsia="Arial" w:hAnsi="Arial" w:cs="Arial"/>
          <w:color w:val="FF0000"/>
          <w:sz w:val="22"/>
          <w:szCs w:val="22"/>
        </w:rPr>
      </w:pPr>
    </w:p>
    <w:p w:rsidR="00341FDD" w:rsidRDefault="00341FDD" w:rsidP="00341FDD">
      <w:pPr>
        <w:pBdr>
          <w:top w:val="nil"/>
          <w:left w:val="nil"/>
          <w:bottom w:val="nil"/>
          <w:right w:val="nil"/>
          <w:between w:val="nil"/>
        </w:pBdr>
        <w:ind w:left="720"/>
        <w:jc w:val="both"/>
        <w:rPr>
          <w:rFonts w:ascii="Arial" w:eastAsia="Arial" w:hAnsi="Arial" w:cs="Arial"/>
          <w:color w:val="FF0000"/>
          <w:sz w:val="22"/>
          <w:szCs w:val="22"/>
        </w:rPr>
      </w:pPr>
    </w:p>
    <w:p w:rsidR="00341FDD" w:rsidRDefault="00341FDD" w:rsidP="00341FDD">
      <w:pPr>
        <w:jc w:val="both"/>
        <w:rPr>
          <w:rFonts w:ascii="Arial" w:eastAsia="Arial" w:hAnsi="Arial" w:cs="Arial"/>
          <w:b/>
          <w:sz w:val="22"/>
          <w:szCs w:val="22"/>
        </w:rPr>
      </w:pPr>
      <w:r>
        <w:rPr>
          <w:rFonts w:ascii="Arial" w:eastAsia="Arial" w:hAnsi="Arial" w:cs="Arial"/>
          <w:b/>
          <w:sz w:val="22"/>
          <w:szCs w:val="22"/>
        </w:rPr>
        <w:t>Da exigência de prova</w:t>
      </w:r>
    </w:p>
    <w:p w:rsidR="00341FDD" w:rsidRDefault="00341FDD" w:rsidP="00341FDD">
      <w:pPr>
        <w:pBdr>
          <w:top w:val="nil"/>
          <w:left w:val="nil"/>
          <w:bottom w:val="nil"/>
          <w:right w:val="nil"/>
          <w:between w:val="nil"/>
        </w:pBdr>
        <w:ind w:left="720"/>
        <w:rPr>
          <w:rFonts w:ascii="Arial" w:eastAsia="Arial" w:hAnsi="Arial" w:cs="Arial"/>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Não haverá a exigência de apresentação de prova.</w:t>
      </w:r>
    </w:p>
    <w:p w:rsidR="00341FDD" w:rsidRDefault="00341FDD" w:rsidP="00341FDD">
      <w:pPr>
        <w:pBdr>
          <w:top w:val="nil"/>
          <w:left w:val="nil"/>
          <w:bottom w:val="nil"/>
          <w:right w:val="nil"/>
          <w:between w:val="nil"/>
        </w:pBdr>
        <w:ind w:left="720"/>
        <w:jc w:val="both"/>
        <w:rPr>
          <w:rFonts w:ascii="Arial" w:eastAsia="Arial" w:hAnsi="Arial" w:cs="Arial"/>
          <w:i/>
          <w:color w:val="FF0000"/>
          <w:sz w:val="22"/>
          <w:szCs w:val="22"/>
        </w:rPr>
      </w:pPr>
    </w:p>
    <w:p w:rsidR="00341FDD" w:rsidRDefault="00341FDD" w:rsidP="00341FDD">
      <w:pPr>
        <w:jc w:val="both"/>
        <w:rPr>
          <w:rFonts w:ascii="Arial" w:eastAsia="Arial" w:hAnsi="Arial" w:cs="Arial"/>
          <w:b/>
          <w:sz w:val="22"/>
          <w:szCs w:val="22"/>
        </w:rPr>
      </w:pPr>
    </w:p>
    <w:p w:rsidR="00341FDD" w:rsidRDefault="00341FDD" w:rsidP="00341FDD">
      <w:pPr>
        <w:jc w:val="both"/>
        <w:rPr>
          <w:rFonts w:ascii="Arial" w:eastAsia="Arial" w:hAnsi="Arial" w:cs="Arial"/>
          <w:b/>
          <w:sz w:val="22"/>
          <w:szCs w:val="22"/>
        </w:rPr>
      </w:pPr>
      <w:r>
        <w:rPr>
          <w:rFonts w:ascii="Arial" w:eastAsia="Arial" w:hAnsi="Arial" w:cs="Arial"/>
          <w:b/>
          <w:sz w:val="22"/>
          <w:szCs w:val="22"/>
        </w:rPr>
        <w:t>Subcontratação</w:t>
      </w: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
    <w:p w:rsidR="00341FDD" w:rsidRPr="00887DE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sidRPr="00887DED">
        <w:rPr>
          <w:rFonts w:ascii="Arial" w:hAnsi="Arial" w:cs="Arial"/>
          <w:sz w:val="22"/>
          <w:szCs w:val="22"/>
        </w:rPr>
        <w:t>A subcontratação não é admitida, haja vista a baixa complexidade do objeto. A transferência da execução a terceiros ensejaria mera intermediação comercial, não havendo especialização técnica que fundamente a fragmentação da responsabilidade contratual.</w:t>
      </w: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
    <w:p w:rsidR="00341FDD" w:rsidRDefault="00341FDD" w:rsidP="00341FDD">
      <w:pPr>
        <w:jc w:val="both"/>
        <w:rPr>
          <w:rFonts w:ascii="Arial" w:eastAsia="Arial" w:hAnsi="Arial" w:cs="Arial"/>
          <w:b/>
          <w:sz w:val="22"/>
          <w:szCs w:val="22"/>
        </w:rPr>
      </w:pPr>
      <w:r>
        <w:rPr>
          <w:rFonts w:ascii="Arial" w:eastAsia="Arial" w:hAnsi="Arial" w:cs="Arial"/>
          <w:b/>
          <w:sz w:val="22"/>
          <w:szCs w:val="22"/>
        </w:rPr>
        <w:t>Garantia da contratação</w:t>
      </w:r>
    </w:p>
    <w:p w:rsidR="00341FDD" w:rsidRDefault="00341FDD" w:rsidP="00341FDD">
      <w:pPr>
        <w:pBdr>
          <w:top w:val="nil"/>
          <w:left w:val="nil"/>
          <w:bottom w:val="nil"/>
          <w:right w:val="nil"/>
          <w:between w:val="nil"/>
        </w:pBdr>
        <w:ind w:left="720"/>
        <w:jc w:val="both"/>
        <w:rPr>
          <w:rFonts w:ascii="Arial" w:eastAsia="Arial" w:hAnsi="Arial" w:cs="Arial"/>
          <w:i/>
          <w:color w:val="000000"/>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 xml:space="preserve">Não haverá exigência da garantia da contratação dos </w:t>
      </w:r>
      <w:hyperlink r:id="rId7" w:anchor="art96">
        <w:r>
          <w:rPr>
            <w:rFonts w:ascii="Arial" w:eastAsia="Arial" w:hAnsi="Arial" w:cs="Arial"/>
            <w:color w:val="000080"/>
            <w:sz w:val="22"/>
            <w:szCs w:val="22"/>
            <w:u w:val="single"/>
          </w:rPr>
          <w:t>artigos 96 e seguintes da Lei nº 14.133, de 2021</w:t>
        </w:r>
      </w:hyperlink>
      <w:r>
        <w:rPr>
          <w:rFonts w:ascii="Arial" w:eastAsia="Arial" w:hAnsi="Arial" w:cs="Arial"/>
          <w:color w:val="000000"/>
          <w:sz w:val="22"/>
          <w:szCs w:val="22"/>
        </w:rPr>
        <w:t>.</w:t>
      </w: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
    <w:p w:rsidR="00341FDD" w:rsidRDefault="00341FDD" w:rsidP="00341FDD">
      <w:pPr>
        <w:jc w:val="both"/>
        <w:rPr>
          <w:rFonts w:ascii="Arial" w:eastAsia="Arial" w:hAnsi="Arial" w:cs="Arial"/>
          <w:sz w:val="22"/>
          <w:szCs w:val="22"/>
        </w:rPr>
      </w:pPr>
      <w:r>
        <w:rPr>
          <w:rFonts w:ascii="Arial" w:eastAsia="Arial" w:hAnsi="Arial" w:cs="Arial"/>
          <w:b/>
          <w:sz w:val="22"/>
          <w:szCs w:val="22"/>
        </w:rPr>
        <w:t>Condições de Entrega (prazo e local)</w:t>
      </w: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
    <w:p w:rsidR="00341FDD" w:rsidRDefault="00341FDD" w:rsidP="00341FDD">
      <w:pPr>
        <w:widowControl/>
        <w:numPr>
          <w:ilvl w:val="1"/>
          <w:numId w:val="1"/>
        </w:numPr>
        <w:pBdr>
          <w:top w:val="nil"/>
          <w:left w:val="nil"/>
          <w:bottom w:val="nil"/>
          <w:right w:val="nil"/>
          <w:between w:val="nil"/>
        </w:pBdr>
        <w:suppressAutoHyphens w:val="0"/>
        <w:spacing w:line="276" w:lineRule="auto"/>
        <w:jc w:val="both"/>
      </w:pPr>
      <w:r>
        <w:rPr>
          <w:rFonts w:ascii="Arial" w:eastAsia="Arial" w:hAnsi="Arial" w:cs="Arial"/>
          <w:sz w:val="22"/>
          <w:szCs w:val="22"/>
        </w:rPr>
        <w:t xml:space="preserve">O prazo de entrega </w:t>
      </w:r>
      <w:proofErr w:type="gramStart"/>
      <w:r>
        <w:rPr>
          <w:rFonts w:ascii="Arial" w:eastAsia="Arial" w:hAnsi="Arial" w:cs="Arial"/>
          <w:sz w:val="22"/>
          <w:szCs w:val="22"/>
        </w:rPr>
        <w:t>do(</w:t>
      </w:r>
      <w:proofErr w:type="gramEnd"/>
      <w:r>
        <w:rPr>
          <w:rFonts w:ascii="Arial" w:eastAsia="Arial" w:hAnsi="Arial" w:cs="Arial"/>
          <w:sz w:val="22"/>
          <w:szCs w:val="22"/>
        </w:rPr>
        <w:t xml:space="preserve">s) produto(s) é de 30 (trinta) dias corridos, contados do recebimento da notificação formal à Contratada pela Contratante, acompanhada da Nota de Empenho, em remessa única. </w:t>
      </w:r>
    </w:p>
    <w:p w:rsidR="00341FDD" w:rsidRDefault="00341FDD" w:rsidP="00341FDD">
      <w:pPr>
        <w:pBdr>
          <w:top w:val="nil"/>
          <w:left w:val="nil"/>
          <w:bottom w:val="nil"/>
          <w:right w:val="nil"/>
          <w:between w:val="nil"/>
        </w:pBdr>
        <w:ind w:left="720"/>
        <w:jc w:val="center"/>
        <w:rPr>
          <w:rFonts w:ascii="Arial" w:eastAsia="Arial" w:hAnsi="Arial" w:cs="Arial"/>
          <w:b/>
          <w:color w:val="FF0000"/>
          <w:sz w:val="22"/>
          <w:szCs w:val="22"/>
        </w:rPr>
      </w:pPr>
    </w:p>
    <w:p w:rsidR="00341FDD" w:rsidRDefault="00341FDD" w:rsidP="00341FDD">
      <w:pPr>
        <w:pBdr>
          <w:top w:val="nil"/>
          <w:left w:val="nil"/>
          <w:bottom w:val="nil"/>
          <w:right w:val="nil"/>
          <w:between w:val="nil"/>
        </w:pBdr>
        <w:ind w:left="720"/>
        <w:jc w:val="both"/>
        <w:rPr>
          <w:rFonts w:ascii="Arial" w:eastAsia="Arial" w:hAnsi="Arial" w:cs="Arial"/>
          <w:i/>
          <w:color w:val="FF0000"/>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lastRenderedPageBreak/>
        <w:t>Caso não seja possível a entrega na data assinalada, a empresa deverá comunicar as razões respectivas até a data final inicialmente prevista para a entrega para que qualquer pleito de prorrogação de prazo seja analisado.</w:t>
      </w: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
    <w:p w:rsidR="00341FDD" w:rsidRDefault="00341FDD" w:rsidP="00341FDD">
      <w:pPr>
        <w:widowControl/>
        <w:numPr>
          <w:ilvl w:val="2"/>
          <w:numId w:val="1"/>
        </w:numPr>
        <w:pBdr>
          <w:top w:val="nil"/>
          <w:left w:val="nil"/>
          <w:bottom w:val="nil"/>
          <w:right w:val="nil"/>
          <w:between w:val="nil"/>
        </w:pBdr>
        <w:suppressAutoHyphens w:val="0"/>
        <w:ind w:hanging="87"/>
        <w:jc w:val="both"/>
        <w:rPr>
          <w:rFonts w:ascii="Arial" w:eastAsia="Arial" w:hAnsi="Arial" w:cs="Arial"/>
          <w:sz w:val="22"/>
          <w:szCs w:val="22"/>
        </w:rPr>
      </w:pPr>
      <w:r>
        <w:rPr>
          <w:rFonts w:ascii="Arial" w:eastAsia="Arial" w:hAnsi="Arial" w:cs="Arial"/>
          <w:color w:val="000000"/>
          <w:sz w:val="22"/>
          <w:szCs w:val="22"/>
        </w:rPr>
        <w:t>O pedido de prorrogação de prazo de entrega deverá apresentar as seguintes condições:</w:t>
      </w:r>
    </w:p>
    <w:p w:rsidR="00341FDD" w:rsidRDefault="00341FDD" w:rsidP="00341FDD">
      <w:pPr>
        <w:pBdr>
          <w:top w:val="nil"/>
          <w:left w:val="nil"/>
          <w:bottom w:val="nil"/>
          <w:right w:val="nil"/>
          <w:between w:val="nil"/>
        </w:pBdr>
        <w:ind w:left="1080"/>
        <w:jc w:val="both"/>
        <w:rPr>
          <w:rFonts w:ascii="Arial" w:eastAsia="Arial" w:hAnsi="Arial" w:cs="Arial"/>
          <w:sz w:val="22"/>
          <w:szCs w:val="22"/>
        </w:rPr>
      </w:pPr>
    </w:p>
    <w:p w:rsidR="00341FDD" w:rsidRDefault="00341FDD" w:rsidP="00341FDD">
      <w:pPr>
        <w:widowControl/>
        <w:numPr>
          <w:ilvl w:val="0"/>
          <w:numId w:val="2"/>
        </w:numPr>
        <w:pBdr>
          <w:top w:val="nil"/>
          <w:left w:val="nil"/>
          <w:bottom w:val="nil"/>
          <w:right w:val="nil"/>
          <w:between w:val="nil"/>
        </w:pBdr>
        <w:suppressAutoHyphens w:val="0"/>
        <w:ind w:hanging="85"/>
        <w:jc w:val="both"/>
        <w:rPr>
          <w:rFonts w:ascii="Arial" w:eastAsia="Arial" w:hAnsi="Arial" w:cs="Arial"/>
          <w:color w:val="000000"/>
          <w:sz w:val="22"/>
          <w:szCs w:val="22"/>
        </w:rPr>
      </w:pPr>
      <w:r>
        <w:rPr>
          <w:rFonts w:ascii="Arial" w:eastAsia="Arial" w:hAnsi="Arial" w:cs="Arial"/>
          <w:color w:val="000000"/>
          <w:sz w:val="22"/>
          <w:szCs w:val="22"/>
        </w:rPr>
        <w:t>Ser solicitado até a data final inicialmente prevista para a entrega; e</w:t>
      </w:r>
    </w:p>
    <w:p w:rsidR="00341FDD" w:rsidRDefault="00341FDD" w:rsidP="00341FDD">
      <w:pPr>
        <w:pBdr>
          <w:top w:val="nil"/>
          <w:left w:val="nil"/>
          <w:bottom w:val="nil"/>
          <w:right w:val="nil"/>
          <w:between w:val="nil"/>
        </w:pBdr>
        <w:ind w:left="1440"/>
        <w:jc w:val="both"/>
        <w:rPr>
          <w:rFonts w:ascii="Arial" w:eastAsia="Arial" w:hAnsi="Arial" w:cs="Arial"/>
          <w:color w:val="000000"/>
          <w:sz w:val="22"/>
          <w:szCs w:val="22"/>
        </w:rPr>
      </w:pPr>
    </w:p>
    <w:p w:rsidR="00341FDD" w:rsidRDefault="00341FDD" w:rsidP="00341FDD">
      <w:pPr>
        <w:widowControl/>
        <w:numPr>
          <w:ilvl w:val="0"/>
          <w:numId w:val="2"/>
        </w:numPr>
        <w:pBdr>
          <w:top w:val="nil"/>
          <w:left w:val="nil"/>
          <w:bottom w:val="nil"/>
          <w:right w:val="nil"/>
          <w:between w:val="nil"/>
        </w:pBdr>
        <w:suppressAutoHyphens w:val="0"/>
        <w:ind w:hanging="85"/>
        <w:jc w:val="both"/>
        <w:rPr>
          <w:rFonts w:ascii="Arial" w:eastAsia="Arial" w:hAnsi="Arial" w:cs="Arial"/>
          <w:color w:val="000000"/>
          <w:sz w:val="22"/>
          <w:szCs w:val="22"/>
        </w:rPr>
      </w:pPr>
      <w:r>
        <w:rPr>
          <w:rFonts w:ascii="Arial" w:eastAsia="Arial" w:hAnsi="Arial" w:cs="Arial"/>
          <w:color w:val="000000"/>
          <w:sz w:val="22"/>
          <w:szCs w:val="22"/>
        </w:rPr>
        <w:t xml:space="preserve">Ser instruído com </w:t>
      </w:r>
      <w:proofErr w:type="gramStart"/>
      <w:r>
        <w:rPr>
          <w:rFonts w:ascii="Arial" w:eastAsia="Arial" w:hAnsi="Arial" w:cs="Arial"/>
          <w:color w:val="000000"/>
          <w:sz w:val="22"/>
          <w:szCs w:val="22"/>
        </w:rPr>
        <w:t>a(</w:t>
      </w:r>
      <w:proofErr w:type="gramEnd"/>
      <w:r>
        <w:rPr>
          <w:rFonts w:ascii="Arial" w:eastAsia="Arial" w:hAnsi="Arial" w:cs="Arial"/>
          <w:color w:val="000000"/>
          <w:sz w:val="22"/>
          <w:szCs w:val="22"/>
        </w:rPr>
        <w:t>s) justificativa(s) e respectiva(s) comprovação(</w:t>
      </w:r>
      <w:proofErr w:type="spellStart"/>
      <w:r>
        <w:rPr>
          <w:rFonts w:ascii="Arial" w:eastAsia="Arial" w:hAnsi="Arial" w:cs="Arial"/>
          <w:color w:val="000000"/>
          <w:sz w:val="22"/>
          <w:szCs w:val="22"/>
        </w:rPr>
        <w:t>ões</w:t>
      </w:r>
      <w:proofErr w:type="spellEnd"/>
      <w:r>
        <w:rPr>
          <w:rFonts w:ascii="Arial" w:eastAsia="Arial" w:hAnsi="Arial" w:cs="Arial"/>
          <w:color w:val="000000"/>
          <w:sz w:val="22"/>
          <w:szCs w:val="22"/>
        </w:rPr>
        <w:t>).</w:t>
      </w:r>
    </w:p>
    <w:p w:rsidR="00341FDD" w:rsidRDefault="00341FDD" w:rsidP="00341FDD">
      <w:pPr>
        <w:pBdr>
          <w:top w:val="nil"/>
          <w:left w:val="nil"/>
          <w:bottom w:val="nil"/>
          <w:right w:val="nil"/>
          <w:between w:val="nil"/>
        </w:pBdr>
        <w:ind w:left="1440"/>
        <w:jc w:val="both"/>
        <w:rPr>
          <w:rFonts w:ascii="Arial" w:eastAsia="Arial" w:hAnsi="Arial" w:cs="Arial"/>
          <w:color w:val="000000"/>
          <w:sz w:val="22"/>
          <w:szCs w:val="22"/>
        </w:rPr>
      </w:pPr>
    </w:p>
    <w:p w:rsidR="00341FDD" w:rsidRDefault="00341FDD" w:rsidP="00341FDD">
      <w:pPr>
        <w:widowControl/>
        <w:numPr>
          <w:ilvl w:val="2"/>
          <w:numId w:val="1"/>
        </w:numPr>
        <w:pBdr>
          <w:top w:val="nil"/>
          <w:left w:val="nil"/>
          <w:bottom w:val="nil"/>
          <w:right w:val="nil"/>
          <w:between w:val="nil"/>
        </w:pBdr>
        <w:suppressAutoHyphens w:val="0"/>
        <w:ind w:hanging="87"/>
        <w:jc w:val="both"/>
        <w:rPr>
          <w:rFonts w:ascii="Arial" w:eastAsia="Arial" w:hAnsi="Arial" w:cs="Arial"/>
          <w:sz w:val="22"/>
          <w:szCs w:val="22"/>
        </w:rPr>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s) pedido(s) instruído(s) em condição(</w:t>
      </w:r>
      <w:proofErr w:type="spellStart"/>
      <w:r>
        <w:rPr>
          <w:rFonts w:ascii="Arial" w:eastAsia="Arial" w:hAnsi="Arial" w:cs="Arial"/>
          <w:color w:val="000000"/>
          <w:sz w:val="22"/>
          <w:szCs w:val="22"/>
        </w:rPr>
        <w:t>ões</w:t>
      </w:r>
      <w:proofErr w:type="spellEnd"/>
      <w:r>
        <w:rPr>
          <w:rFonts w:ascii="Arial" w:eastAsia="Arial" w:hAnsi="Arial" w:cs="Arial"/>
          <w:color w:val="000000"/>
          <w:sz w:val="22"/>
          <w:szCs w:val="22"/>
        </w:rPr>
        <w:t xml:space="preserve">) diversa(s) das previstas </w:t>
      </w:r>
      <w:r>
        <w:rPr>
          <w:rFonts w:ascii="Arial" w:eastAsia="Arial" w:hAnsi="Arial" w:cs="Arial"/>
          <w:sz w:val="22"/>
          <w:szCs w:val="22"/>
        </w:rPr>
        <w:t>nas alíneas “a” e “b” do item 4.10.1</w:t>
      </w:r>
      <w:r>
        <w:rPr>
          <w:rFonts w:ascii="Arial" w:eastAsia="Arial" w:hAnsi="Arial" w:cs="Arial"/>
          <w:color w:val="000000"/>
          <w:sz w:val="22"/>
          <w:szCs w:val="22"/>
        </w:rPr>
        <w:t xml:space="preserve"> será(</w:t>
      </w:r>
      <w:proofErr w:type="spellStart"/>
      <w:r>
        <w:rPr>
          <w:rFonts w:ascii="Arial" w:eastAsia="Arial" w:hAnsi="Arial" w:cs="Arial"/>
          <w:color w:val="000000"/>
          <w:sz w:val="22"/>
          <w:szCs w:val="22"/>
        </w:rPr>
        <w:t>ão</w:t>
      </w:r>
      <w:proofErr w:type="spellEnd"/>
      <w:r>
        <w:rPr>
          <w:rFonts w:ascii="Arial" w:eastAsia="Arial" w:hAnsi="Arial" w:cs="Arial"/>
          <w:color w:val="000000"/>
          <w:sz w:val="22"/>
          <w:szCs w:val="22"/>
        </w:rPr>
        <w:t>) indeferido(s) de pronto.</w:t>
      </w: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
    <w:p w:rsidR="00341FDD" w:rsidRPr="00B9146C"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A resposta ao pedido de prorrogação do prazo de entrega será comunicada pela Administração somente após a efetiva entrega </w:t>
      </w:r>
      <w:proofErr w:type="gramStart"/>
      <w:r>
        <w:rPr>
          <w:rFonts w:ascii="Arial" w:eastAsia="Arial" w:hAnsi="Arial" w:cs="Arial"/>
          <w:color w:val="000000"/>
          <w:sz w:val="22"/>
          <w:szCs w:val="22"/>
        </w:rPr>
        <w:t>do(</w:t>
      </w:r>
      <w:proofErr w:type="gramEnd"/>
      <w:r>
        <w:rPr>
          <w:rFonts w:ascii="Arial" w:eastAsia="Arial" w:hAnsi="Arial" w:cs="Arial"/>
          <w:color w:val="000000"/>
          <w:sz w:val="22"/>
          <w:szCs w:val="22"/>
        </w:rPr>
        <w:t>s) produto(s) e desde que o pedido de prorrogação apresente as condições estabelecidas</w:t>
      </w:r>
      <w:r>
        <w:rPr>
          <w:rFonts w:ascii="Arial" w:eastAsia="Arial" w:hAnsi="Arial" w:cs="Arial"/>
          <w:sz w:val="22"/>
          <w:szCs w:val="22"/>
        </w:rPr>
        <w:t xml:space="preserve"> nas alíneas “a” e “b” do item 4.10.1</w:t>
      </w:r>
      <w:r>
        <w:rPr>
          <w:rFonts w:ascii="Arial" w:eastAsia="Arial" w:hAnsi="Arial" w:cs="Arial"/>
          <w:color w:val="000000"/>
          <w:sz w:val="22"/>
          <w:szCs w:val="22"/>
        </w:rPr>
        <w:t>.</w:t>
      </w: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s) pedido(s) de prorrogação posterior(es) ao primeiro será(</w:t>
      </w:r>
      <w:proofErr w:type="spellStart"/>
      <w:r>
        <w:rPr>
          <w:rFonts w:ascii="Arial" w:eastAsia="Arial" w:hAnsi="Arial" w:cs="Arial"/>
          <w:color w:val="000000"/>
          <w:sz w:val="22"/>
          <w:szCs w:val="22"/>
        </w:rPr>
        <w:t>ão</w:t>
      </w:r>
      <w:proofErr w:type="spellEnd"/>
      <w:r>
        <w:rPr>
          <w:rFonts w:ascii="Arial" w:eastAsia="Arial" w:hAnsi="Arial" w:cs="Arial"/>
          <w:color w:val="000000"/>
          <w:sz w:val="22"/>
          <w:szCs w:val="22"/>
        </w:rPr>
        <w:t>) analisado(s) pela Administração somente após a efetiva entrega do(s) produto(s) e desde que seja(m) formulado(s) até o final do prazo solicitado anteriormente e esteja(m) instruído(s) com a(s) justificativa(s) e respectiva(s) comprovação(</w:t>
      </w:r>
      <w:proofErr w:type="spellStart"/>
      <w:r>
        <w:rPr>
          <w:rFonts w:ascii="Arial" w:eastAsia="Arial" w:hAnsi="Arial" w:cs="Arial"/>
          <w:color w:val="000000"/>
          <w:sz w:val="22"/>
          <w:szCs w:val="22"/>
        </w:rPr>
        <w:t>ões</w:t>
      </w:r>
      <w:proofErr w:type="spellEnd"/>
      <w:r>
        <w:rPr>
          <w:rFonts w:ascii="Arial" w:eastAsia="Arial" w:hAnsi="Arial" w:cs="Arial"/>
          <w:color w:val="000000"/>
          <w:sz w:val="22"/>
          <w:szCs w:val="22"/>
        </w:rPr>
        <w:t>).</w:t>
      </w: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s) produto(s) deverá(ao) ser entregue(s) no seguinte endereço: Seção de Acompanhamento das Aquisições do TRE/SP, localizada na Rua General Júlio Marcondes Salgado, nº 199, Santa Cecília, CEP 01201-020, São Paulo/SP, telefone (11) 3130-2694, de segunda a sexta-feira, das 09 às 18 horas.</w:t>
      </w:r>
    </w:p>
    <w:p w:rsidR="00341FDD" w:rsidRDefault="00341FDD" w:rsidP="00341FDD">
      <w:pPr>
        <w:pBdr>
          <w:top w:val="nil"/>
          <w:left w:val="nil"/>
          <w:bottom w:val="nil"/>
          <w:right w:val="nil"/>
          <w:between w:val="nil"/>
        </w:pBdr>
        <w:ind w:left="720"/>
        <w:rPr>
          <w:rFonts w:ascii="Arial" w:eastAsia="Arial" w:hAnsi="Arial" w:cs="Arial"/>
          <w:i/>
          <w:color w:val="FF0000"/>
          <w:sz w:val="22"/>
          <w:szCs w:val="22"/>
        </w:rPr>
      </w:pPr>
    </w:p>
    <w:p w:rsidR="00341FDD" w:rsidRDefault="00341FDD" w:rsidP="00341FDD">
      <w:pPr>
        <w:widowControl/>
        <w:numPr>
          <w:ilvl w:val="2"/>
          <w:numId w:val="1"/>
        </w:numPr>
        <w:pBdr>
          <w:top w:val="nil"/>
          <w:left w:val="nil"/>
          <w:bottom w:val="nil"/>
          <w:right w:val="nil"/>
          <w:between w:val="nil"/>
        </w:pBdr>
        <w:suppressAutoHyphens w:val="0"/>
        <w:ind w:left="1701" w:hanging="708"/>
        <w:jc w:val="both"/>
        <w:rPr>
          <w:rFonts w:ascii="Arial" w:eastAsia="Arial" w:hAnsi="Arial" w:cs="Arial"/>
          <w:sz w:val="22"/>
          <w:szCs w:val="22"/>
        </w:rPr>
      </w:pPr>
      <w:r>
        <w:rPr>
          <w:rFonts w:ascii="Arial" w:eastAsia="Arial" w:hAnsi="Arial" w:cs="Arial"/>
          <w:color w:val="000000"/>
          <w:sz w:val="22"/>
          <w:szCs w:val="22"/>
        </w:rPr>
        <w:t>Para otimização dos trabalhos de recebimento e maior agilidade no atendimento aos fornecedores, solicita-se que as entregas sejam agendadas pelo e-mail </w:t>
      </w:r>
      <w:hyperlink r:id="rId8">
        <w:r>
          <w:rPr>
            <w:rFonts w:ascii="Arial" w:eastAsia="Arial" w:hAnsi="Arial" w:cs="Arial"/>
            <w:color w:val="000080"/>
            <w:sz w:val="22"/>
            <w:szCs w:val="22"/>
            <w:u w:val="single"/>
          </w:rPr>
          <w:t>recebimento@tre-sp.jus.br</w:t>
        </w:r>
      </w:hyperlink>
      <w:r>
        <w:rPr>
          <w:rFonts w:ascii="Arial" w:eastAsia="Arial" w:hAnsi="Arial" w:cs="Arial"/>
          <w:color w:val="000000"/>
          <w:sz w:val="22"/>
          <w:szCs w:val="22"/>
        </w:rPr>
        <w:t>.</w:t>
      </w:r>
    </w:p>
    <w:p w:rsidR="00341FDD" w:rsidRDefault="00341FDD" w:rsidP="00341FDD">
      <w:pPr>
        <w:pBdr>
          <w:top w:val="nil"/>
          <w:left w:val="nil"/>
          <w:bottom w:val="nil"/>
          <w:right w:val="nil"/>
          <w:between w:val="nil"/>
        </w:pBdr>
        <w:ind w:left="1701"/>
        <w:jc w:val="both"/>
        <w:rPr>
          <w:rFonts w:ascii="Arial" w:eastAsia="Arial" w:hAnsi="Arial" w:cs="Arial"/>
          <w:i/>
          <w:color w:val="000000"/>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O descarregamento </w:t>
      </w:r>
      <w:proofErr w:type="gramStart"/>
      <w:r>
        <w:rPr>
          <w:rFonts w:ascii="Arial" w:eastAsia="Arial" w:hAnsi="Arial" w:cs="Arial"/>
          <w:color w:val="000000"/>
          <w:sz w:val="22"/>
          <w:szCs w:val="22"/>
        </w:rPr>
        <w:t>do(</w:t>
      </w:r>
      <w:proofErr w:type="gramEnd"/>
      <w:r>
        <w:rPr>
          <w:rFonts w:ascii="Arial" w:eastAsia="Arial" w:hAnsi="Arial" w:cs="Arial"/>
          <w:color w:val="000000"/>
          <w:sz w:val="22"/>
          <w:szCs w:val="22"/>
        </w:rPr>
        <w:t xml:space="preserve">s) produto(s) </w:t>
      </w:r>
      <w:proofErr w:type="spellStart"/>
      <w:r>
        <w:rPr>
          <w:rFonts w:ascii="Arial" w:eastAsia="Arial" w:hAnsi="Arial" w:cs="Arial"/>
          <w:color w:val="000000"/>
          <w:sz w:val="22"/>
          <w:szCs w:val="22"/>
        </w:rPr>
        <w:t>é</w:t>
      </w:r>
      <w:proofErr w:type="spellEnd"/>
      <w:r>
        <w:rPr>
          <w:rFonts w:ascii="Arial" w:eastAsia="Arial" w:hAnsi="Arial" w:cs="Arial"/>
          <w:color w:val="000000"/>
          <w:sz w:val="22"/>
          <w:szCs w:val="22"/>
        </w:rPr>
        <w:t xml:space="preserve"> de inteira responsabilidade da Contratada, devendo ser providenciado pela Contratada tanto a mão de obra necessária como todos os materiais indispensáveis.</w:t>
      </w:r>
    </w:p>
    <w:p w:rsidR="00341FDD" w:rsidRDefault="00341FDD" w:rsidP="00341FDD">
      <w:pPr>
        <w:pBdr>
          <w:top w:val="nil"/>
          <w:left w:val="nil"/>
          <w:bottom w:val="nil"/>
          <w:right w:val="nil"/>
          <w:between w:val="nil"/>
        </w:pBdr>
        <w:ind w:left="720"/>
        <w:jc w:val="both"/>
        <w:rPr>
          <w:rFonts w:ascii="Arial" w:eastAsia="Arial" w:hAnsi="Arial" w:cs="Arial"/>
          <w:i/>
          <w:color w:val="FF0000"/>
          <w:sz w:val="22"/>
          <w:szCs w:val="22"/>
        </w:rPr>
      </w:pPr>
    </w:p>
    <w:p w:rsidR="00341FDD" w:rsidRDefault="00341FDD" w:rsidP="00341FDD">
      <w:pPr>
        <w:pBdr>
          <w:top w:val="nil"/>
          <w:left w:val="nil"/>
          <w:bottom w:val="nil"/>
          <w:right w:val="nil"/>
          <w:between w:val="nil"/>
        </w:pBdr>
        <w:ind w:left="720"/>
        <w:jc w:val="both"/>
        <w:rPr>
          <w:rFonts w:ascii="Arial" w:eastAsia="Arial" w:hAnsi="Arial" w:cs="Arial"/>
          <w:i/>
          <w:color w:val="FF0000"/>
          <w:sz w:val="22"/>
          <w:szCs w:val="22"/>
        </w:rPr>
      </w:pPr>
    </w:p>
    <w:p w:rsidR="00341FDD" w:rsidRDefault="00341FDD" w:rsidP="00341FDD">
      <w:pPr>
        <w:widowControl/>
        <w:numPr>
          <w:ilvl w:val="0"/>
          <w:numId w:val="1"/>
        </w:numPr>
        <w:pBdr>
          <w:top w:val="nil"/>
          <w:left w:val="nil"/>
          <w:bottom w:val="nil"/>
          <w:right w:val="nil"/>
          <w:between w:val="nil"/>
        </w:pBdr>
        <w:suppressAutoHyphens w:val="0"/>
        <w:jc w:val="both"/>
        <w:rPr>
          <w:rFonts w:ascii="Arial" w:eastAsia="Arial" w:hAnsi="Arial" w:cs="Arial"/>
          <w:color w:val="000000"/>
          <w:sz w:val="22"/>
          <w:szCs w:val="22"/>
        </w:rPr>
      </w:pPr>
      <w:r>
        <w:rPr>
          <w:rFonts w:ascii="Arial" w:eastAsia="Arial" w:hAnsi="Arial" w:cs="Arial"/>
          <w:b/>
          <w:color w:val="000000"/>
          <w:sz w:val="22"/>
          <w:szCs w:val="22"/>
        </w:rPr>
        <w:t>MODELO DE GESTÃO DO CONTRATO/INSTRUMENTO EQUIVALENTE</w:t>
      </w:r>
      <w:r>
        <w:rPr>
          <w:rFonts w:ascii="Arial" w:eastAsia="Arial" w:hAnsi="Arial" w:cs="Arial"/>
          <w:b/>
          <w:color w:val="FF0000"/>
          <w:sz w:val="22"/>
          <w:szCs w:val="22"/>
        </w:rPr>
        <w:t xml:space="preserve"> </w:t>
      </w:r>
      <w:r>
        <w:rPr>
          <w:rFonts w:ascii="Arial" w:eastAsia="Arial" w:hAnsi="Arial" w:cs="Arial"/>
          <w:b/>
          <w:color w:val="000000"/>
          <w:sz w:val="22"/>
          <w:szCs w:val="22"/>
        </w:rPr>
        <w:t>(art. 6º, XXIII, alínea “f”, da Lei nº 14.133/21)</w:t>
      </w:r>
    </w:p>
    <w:p w:rsidR="00341FDD" w:rsidRDefault="00341FDD" w:rsidP="00341FDD">
      <w:pPr>
        <w:jc w:val="both"/>
        <w:rPr>
          <w:rFonts w:ascii="Arial" w:eastAsia="Arial" w:hAnsi="Arial" w:cs="Arial"/>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O ajuste contratual deverá ser executado fielmente pelas partes, de acordo com as cláusulas avençadas e as normas da Lei nº 14.133, de 2021, e cada parte responderá pelas consequências de sua inexecução total ou parcial.</w:t>
      </w: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As comunicações entre o órgão e a contratada devem ser realizadas por escrito sempre que o ato exigir tal formalidade, admitindo-se o uso de mensagem eletrônica para esse fim.</w:t>
      </w: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O órgão poderá convocar representante da empresa para adoção de providências que devam ser cumpridas de imediato.</w:t>
      </w:r>
    </w:p>
    <w:p w:rsidR="00341FDD" w:rsidRDefault="00341FDD" w:rsidP="00341FDD">
      <w:pPr>
        <w:pBdr>
          <w:top w:val="nil"/>
          <w:left w:val="nil"/>
          <w:bottom w:val="nil"/>
          <w:right w:val="nil"/>
          <w:between w:val="nil"/>
        </w:pBdr>
        <w:ind w:left="720"/>
        <w:rPr>
          <w:rFonts w:ascii="Arial" w:eastAsia="Arial" w:hAnsi="Arial" w:cs="Arial"/>
          <w:color w:val="000000"/>
          <w:sz w:val="22"/>
          <w:szCs w:val="22"/>
        </w:rPr>
      </w:pP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
    <w:p w:rsidR="00341FDD" w:rsidRDefault="00341FDD" w:rsidP="00341FDD">
      <w:pPr>
        <w:pBdr>
          <w:top w:val="nil"/>
          <w:left w:val="nil"/>
          <w:bottom w:val="nil"/>
          <w:right w:val="nil"/>
          <w:between w:val="nil"/>
        </w:pBdr>
        <w:ind w:left="720"/>
        <w:jc w:val="both"/>
        <w:rPr>
          <w:rFonts w:ascii="Arial" w:eastAsia="Arial" w:hAnsi="Arial" w:cs="Arial"/>
          <w:b/>
          <w:color w:val="000000"/>
          <w:sz w:val="22"/>
          <w:szCs w:val="22"/>
        </w:rPr>
      </w:pPr>
      <w:r>
        <w:rPr>
          <w:rFonts w:ascii="Arial" w:eastAsia="Arial" w:hAnsi="Arial" w:cs="Arial"/>
          <w:b/>
          <w:color w:val="000000"/>
          <w:sz w:val="22"/>
          <w:szCs w:val="22"/>
        </w:rPr>
        <w:lastRenderedPageBreak/>
        <w:t>Fiscalização</w:t>
      </w: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A execução da contratação deverá ser acompanhada e fiscalizada pelo(s) fiscal(</w:t>
      </w:r>
      <w:proofErr w:type="spellStart"/>
      <w:r>
        <w:rPr>
          <w:rFonts w:ascii="Arial" w:eastAsia="Arial" w:hAnsi="Arial" w:cs="Arial"/>
          <w:color w:val="000000"/>
          <w:sz w:val="22"/>
          <w:szCs w:val="22"/>
        </w:rPr>
        <w:t>is</w:t>
      </w:r>
      <w:proofErr w:type="spellEnd"/>
      <w:r>
        <w:rPr>
          <w:rFonts w:ascii="Arial" w:eastAsia="Arial" w:hAnsi="Arial" w:cs="Arial"/>
          <w:color w:val="000000"/>
          <w:sz w:val="22"/>
          <w:szCs w:val="22"/>
        </w:rPr>
        <w:t>) do ajuste contratual, ou pelos respectivos substitutos (</w:t>
      </w:r>
      <w:hyperlink r:id="rId9" w:anchor="art117">
        <w:r>
          <w:rPr>
            <w:rFonts w:ascii="Arial" w:eastAsia="Arial" w:hAnsi="Arial" w:cs="Arial"/>
            <w:color w:val="000080"/>
            <w:sz w:val="22"/>
            <w:szCs w:val="22"/>
            <w:u w:val="single"/>
          </w:rPr>
          <w:t>Lei nº 14.133, de 2021, art. 117, caput</w:t>
        </w:r>
      </w:hyperlink>
      <w:r>
        <w:rPr>
          <w:rFonts w:ascii="Arial" w:eastAsia="Arial" w:hAnsi="Arial" w:cs="Arial"/>
          <w:color w:val="000000"/>
          <w:sz w:val="22"/>
          <w:szCs w:val="22"/>
        </w:rPr>
        <w:t>).</w:t>
      </w: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
    <w:p w:rsidR="00341FDD" w:rsidRDefault="00341FDD" w:rsidP="00341FDD">
      <w:pPr>
        <w:pBdr>
          <w:top w:val="nil"/>
          <w:left w:val="nil"/>
          <w:bottom w:val="nil"/>
          <w:right w:val="nil"/>
          <w:between w:val="nil"/>
        </w:pBdr>
        <w:ind w:left="720"/>
        <w:jc w:val="both"/>
        <w:rPr>
          <w:rFonts w:ascii="Arial" w:eastAsia="Arial" w:hAnsi="Arial" w:cs="Arial"/>
          <w:b/>
          <w:color w:val="000000"/>
          <w:sz w:val="22"/>
          <w:szCs w:val="22"/>
        </w:rPr>
      </w:pPr>
      <w:r>
        <w:rPr>
          <w:rFonts w:ascii="Arial" w:eastAsia="Arial" w:hAnsi="Arial" w:cs="Arial"/>
          <w:b/>
          <w:color w:val="000000"/>
          <w:sz w:val="22"/>
          <w:szCs w:val="22"/>
        </w:rPr>
        <w:t>Fiscalização Técnica</w:t>
      </w:r>
    </w:p>
    <w:p w:rsidR="00341FDD" w:rsidRDefault="00341FDD" w:rsidP="00341FDD">
      <w:pPr>
        <w:pBdr>
          <w:top w:val="nil"/>
          <w:left w:val="nil"/>
          <w:bottom w:val="nil"/>
          <w:right w:val="nil"/>
          <w:between w:val="nil"/>
        </w:pBdr>
        <w:ind w:left="720"/>
        <w:jc w:val="both"/>
        <w:rPr>
          <w:rFonts w:ascii="Arial" w:eastAsia="Arial" w:hAnsi="Arial" w:cs="Arial"/>
          <w:b/>
          <w:color w:val="000000"/>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O fiscal técnico acompanhará a execução da contratação, para que sejam cumpridas todas as condições estabelecidas no ajuste contratual, de modo a assegurar os melhores resultados para a Administração.</w:t>
      </w: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
    <w:p w:rsidR="00341FDD" w:rsidRDefault="00341FDD" w:rsidP="00341FDD">
      <w:pPr>
        <w:widowControl/>
        <w:numPr>
          <w:ilvl w:val="2"/>
          <w:numId w:val="1"/>
        </w:numPr>
        <w:pBdr>
          <w:top w:val="nil"/>
          <w:left w:val="nil"/>
          <w:bottom w:val="nil"/>
          <w:right w:val="nil"/>
          <w:between w:val="nil"/>
        </w:pBdr>
        <w:suppressAutoHyphens w:val="0"/>
        <w:ind w:firstLine="54"/>
        <w:jc w:val="both"/>
        <w:rPr>
          <w:rFonts w:ascii="Arial" w:eastAsia="Arial" w:hAnsi="Arial" w:cs="Arial"/>
          <w:sz w:val="22"/>
          <w:szCs w:val="22"/>
        </w:rPr>
      </w:pPr>
      <w:r>
        <w:rPr>
          <w:rFonts w:ascii="Arial" w:eastAsia="Arial" w:hAnsi="Arial" w:cs="Arial"/>
          <w:color w:val="000000"/>
          <w:sz w:val="22"/>
          <w:szCs w:val="22"/>
        </w:rPr>
        <w:t>O fiscal técnico anotará no histórico de gerenciamento todas as ocorrências relacionadas à execução da contratação, com a descrição do que for necessário para a regularização das faltas ou dos defeitos observados.</w:t>
      </w:r>
    </w:p>
    <w:p w:rsidR="00341FDD" w:rsidRDefault="00341FDD" w:rsidP="00341FDD">
      <w:pPr>
        <w:pBdr>
          <w:top w:val="nil"/>
          <w:left w:val="nil"/>
          <w:bottom w:val="nil"/>
          <w:right w:val="nil"/>
          <w:between w:val="nil"/>
        </w:pBdr>
        <w:ind w:left="1134"/>
        <w:jc w:val="both"/>
        <w:rPr>
          <w:rFonts w:ascii="Arial" w:eastAsia="Arial" w:hAnsi="Arial" w:cs="Arial"/>
          <w:color w:val="000000"/>
          <w:sz w:val="22"/>
          <w:szCs w:val="22"/>
        </w:rPr>
      </w:pPr>
    </w:p>
    <w:p w:rsidR="00341FDD" w:rsidRDefault="00341FDD" w:rsidP="00341FDD">
      <w:pPr>
        <w:widowControl/>
        <w:numPr>
          <w:ilvl w:val="2"/>
          <w:numId w:val="1"/>
        </w:numPr>
        <w:pBdr>
          <w:top w:val="nil"/>
          <w:left w:val="nil"/>
          <w:bottom w:val="nil"/>
          <w:right w:val="nil"/>
          <w:between w:val="nil"/>
        </w:pBdr>
        <w:suppressAutoHyphens w:val="0"/>
        <w:ind w:firstLine="54"/>
        <w:jc w:val="both"/>
        <w:rPr>
          <w:rFonts w:ascii="Arial" w:eastAsia="Arial" w:hAnsi="Arial" w:cs="Arial"/>
          <w:sz w:val="22"/>
          <w:szCs w:val="22"/>
        </w:rPr>
      </w:pPr>
      <w:r>
        <w:rPr>
          <w:rFonts w:ascii="Arial" w:eastAsia="Arial" w:hAnsi="Arial" w:cs="Arial"/>
          <w:color w:val="000000"/>
          <w:sz w:val="22"/>
          <w:szCs w:val="22"/>
        </w:rPr>
        <w:t>Identificada qualquer inexatidão ou irregularidade, o fiscal técnico emitirá notificações para a correção da execução do ajuste contratual, determinando prazo para a correção.</w:t>
      </w:r>
    </w:p>
    <w:p w:rsidR="00341FDD" w:rsidRDefault="00341FDD" w:rsidP="00341FDD">
      <w:pPr>
        <w:pBdr>
          <w:top w:val="nil"/>
          <w:left w:val="nil"/>
          <w:bottom w:val="nil"/>
          <w:right w:val="nil"/>
          <w:between w:val="nil"/>
        </w:pBdr>
        <w:ind w:left="720"/>
        <w:rPr>
          <w:rFonts w:ascii="Arial" w:eastAsia="Arial" w:hAnsi="Arial" w:cs="Arial"/>
          <w:color w:val="000000"/>
          <w:sz w:val="22"/>
          <w:szCs w:val="22"/>
        </w:rPr>
      </w:pPr>
    </w:p>
    <w:p w:rsidR="00341FDD" w:rsidRDefault="00341FDD" w:rsidP="00341FDD">
      <w:pPr>
        <w:widowControl/>
        <w:numPr>
          <w:ilvl w:val="2"/>
          <w:numId w:val="1"/>
        </w:numPr>
        <w:pBdr>
          <w:top w:val="nil"/>
          <w:left w:val="nil"/>
          <w:bottom w:val="nil"/>
          <w:right w:val="nil"/>
          <w:between w:val="nil"/>
        </w:pBdr>
        <w:suppressAutoHyphens w:val="0"/>
        <w:ind w:firstLine="54"/>
        <w:jc w:val="both"/>
        <w:rPr>
          <w:rFonts w:ascii="Arial" w:eastAsia="Arial" w:hAnsi="Arial" w:cs="Arial"/>
          <w:sz w:val="22"/>
          <w:szCs w:val="22"/>
        </w:rPr>
      </w:pPr>
      <w:r>
        <w:rPr>
          <w:rFonts w:ascii="Arial" w:eastAsia="Arial" w:hAnsi="Arial" w:cs="Arial"/>
          <w:color w:val="000000"/>
          <w:sz w:val="22"/>
          <w:szCs w:val="22"/>
        </w:rPr>
        <w:t>O fiscal técnico informará ao setor competente, em tempo hábil, a situação que demandar decisão ou adoção de medidas que ultrapassem sua competência, para que adote as medidas necessárias e saneadoras, se for o caso.</w:t>
      </w:r>
    </w:p>
    <w:p w:rsidR="00341FDD" w:rsidRDefault="00341FDD" w:rsidP="00341FDD">
      <w:pPr>
        <w:pBdr>
          <w:top w:val="nil"/>
          <w:left w:val="nil"/>
          <w:bottom w:val="nil"/>
          <w:right w:val="nil"/>
          <w:between w:val="nil"/>
        </w:pBdr>
        <w:ind w:left="720"/>
        <w:rPr>
          <w:rFonts w:ascii="Arial" w:eastAsia="Arial" w:hAnsi="Arial" w:cs="Arial"/>
          <w:color w:val="000000"/>
          <w:sz w:val="22"/>
          <w:szCs w:val="22"/>
        </w:rPr>
      </w:pPr>
    </w:p>
    <w:p w:rsidR="00341FDD" w:rsidRDefault="00341FDD" w:rsidP="00341FDD">
      <w:pPr>
        <w:widowControl/>
        <w:numPr>
          <w:ilvl w:val="2"/>
          <w:numId w:val="1"/>
        </w:numPr>
        <w:pBdr>
          <w:top w:val="nil"/>
          <w:left w:val="nil"/>
          <w:bottom w:val="nil"/>
          <w:right w:val="nil"/>
          <w:between w:val="nil"/>
        </w:pBdr>
        <w:suppressAutoHyphens w:val="0"/>
        <w:ind w:firstLine="54"/>
        <w:jc w:val="both"/>
        <w:rPr>
          <w:rFonts w:ascii="Arial" w:eastAsia="Arial" w:hAnsi="Arial" w:cs="Arial"/>
          <w:sz w:val="22"/>
          <w:szCs w:val="22"/>
        </w:rPr>
      </w:pPr>
      <w:r>
        <w:rPr>
          <w:rFonts w:ascii="Arial" w:eastAsia="Arial" w:hAnsi="Arial" w:cs="Arial"/>
          <w:color w:val="000000"/>
          <w:sz w:val="22"/>
          <w:szCs w:val="22"/>
        </w:rPr>
        <w:t>No caso de ocorrências que possam inviabilizar a execução do ajuste contratual nas datas aprazadas, o fiscal técnico comunicará o fato imediatamente ao setor competente.</w:t>
      </w:r>
    </w:p>
    <w:p w:rsidR="00341FDD" w:rsidRDefault="00341FDD" w:rsidP="00341FDD">
      <w:pPr>
        <w:pBdr>
          <w:top w:val="nil"/>
          <w:left w:val="nil"/>
          <w:bottom w:val="nil"/>
          <w:right w:val="nil"/>
          <w:between w:val="nil"/>
        </w:pBdr>
        <w:ind w:left="720"/>
        <w:rPr>
          <w:rFonts w:ascii="Arial" w:eastAsia="Arial" w:hAnsi="Arial" w:cs="Arial"/>
          <w:color w:val="000000"/>
          <w:sz w:val="22"/>
          <w:szCs w:val="22"/>
        </w:rPr>
      </w:pPr>
    </w:p>
    <w:p w:rsidR="00341FDD" w:rsidRDefault="00341FDD" w:rsidP="00341FDD">
      <w:pPr>
        <w:jc w:val="both"/>
        <w:rPr>
          <w:rFonts w:ascii="Arial" w:eastAsia="Arial" w:hAnsi="Arial" w:cs="Arial"/>
          <w:sz w:val="22"/>
          <w:szCs w:val="22"/>
        </w:rPr>
      </w:pPr>
    </w:p>
    <w:p w:rsidR="00341FDD" w:rsidRDefault="00341FDD" w:rsidP="00341FDD">
      <w:pPr>
        <w:widowControl/>
        <w:numPr>
          <w:ilvl w:val="0"/>
          <w:numId w:val="1"/>
        </w:numPr>
        <w:pBdr>
          <w:top w:val="nil"/>
          <w:left w:val="nil"/>
          <w:bottom w:val="nil"/>
          <w:right w:val="nil"/>
          <w:between w:val="nil"/>
        </w:pBdr>
        <w:suppressAutoHyphens w:val="0"/>
        <w:jc w:val="both"/>
        <w:rPr>
          <w:rFonts w:ascii="Arial" w:eastAsia="Arial" w:hAnsi="Arial" w:cs="Arial"/>
          <w:b/>
          <w:color w:val="000000"/>
          <w:sz w:val="22"/>
          <w:szCs w:val="22"/>
        </w:rPr>
      </w:pPr>
      <w:r>
        <w:rPr>
          <w:rFonts w:ascii="Arial" w:eastAsia="Arial" w:hAnsi="Arial" w:cs="Arial"/>
          <w:b/>
          <w:color w:val="000000"/>
          <w:sz w:val="22"/>
          <w:szCs w:val="22"/>
        </w:rPr>
        <w:t>CRITÉRIOS DE MEDIÇÃO E DE PAGAMENTO</w:t>
      </w:r>
    </w:p>
    <w:p w:rsidR="00341FDD" w:rsidRDefault="00341FDD" w:rsidP="00341FDD">
      <w:pPr>
        <w:jc w:val="both"/>
        <w:rPr>
          <w:rFonts w:ascii="Arial" w:eastAsia="Arial" w:hAnsi="Arial" w:cs="Arial"/>
          <w:b/>
          <w:sz w:val="22"/>
          <w:szCs w:val="22"/>
        </w:rPr>
      </w:pPr>
    </w:p>
    <w:p w:rsidR="00341FDD" w:rsidRDefault="00341FDD" w:rsidP="00341FDD">
      <w:pPr>
        <w:jc w:val="both"/>
        <w:rPr>
          <w:rFonts w:ascii="Arial" w:eastAsia="Arial" w:hAnsi="Arial" w:cs="Arial"/>
          <w:b/>
          <w:sz w:val="22"/>
          <w:szCs w:val="22"/>
        </w:rPr>
      </w:pPr>
      <w:r>
        <w:rPr>
          <w:rFonts w:ascii="Arial" w:eastAsia="Arial" w:hAnsi="Arial" w:cs="Arial"/>
          <w:b/>
          <w:sz w:val="22"/>
          <w:szCs w:val="22"/>
        </w:rPr>
        <w:t xml:space="preserve">Recebimento </w:t>
      </w:r>
    </w:p>
    <w:p w:rsidR="00341FDD" w:rsidRDefault="00341FDD" w:rsidP="00341FDD">
      <w:pPr>
        <w:jc w:val="both"/>
        <w:rPr>
          <w:rFonts w:ascii="Arial" w:eastAsia="Arial" w:hAnsi="Arial" w:cs="Arial"/>
          <w:b/>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s) produto(s) será(</w:t>
      </w:r>
      <w:proofErr w:type="spellStart"/>
      <w:r>
        <w:rPr>
          <w:rFonts w:ascii="Arial" w:eastAsia="Arial" w:hAnsi="Arial" w:cs="Arial"/>
          <w:color w:val="000000"/>
          <w:sz w:val="22"/>
          <w:szCs w:val="22"/>
        </w:rPr>
        <w:t>ão</w:t>
      </w:r>
      <w:proofErr w:type="spellEnd"/>
      <w:r>
        <w:rPr>
          <w:rFonts w:ascii="Arial" w:eastAsia="Arial" w:hAnsi="Arial" w:cs="Arial"/>
          <w:color w:val="000000"/>
          <w:sz w:val="22"/>
          <w:szCs w:val="22"/>
        </w:rPr>
        <w:t xml:space="preserve">) recebido(s) provisoriamente, </w:t>
      </w:r>
      <w:r>
        <w:rPr>
          <w:rFonts w:ascii="Arial" w:eastAsia="Arial" w:hAnsi="Arial" w:cs="Arial"/>
          <w:sz w:val="22"/>
          <w:szCs w:val="22"/>
        </w:rPr>
        <w:t>de forma sumária</w:t>
      </w:r>
      <w:r>
        <w:rPr>
          <w:rFonts w:ascii="Arial" w:eastAsia="Arial" w:hAnsi="Arial" w:cs="Arial"/>
          <w:color w:val="000000"/>
          <w:sz w:val="22"/>
          <w:szCs w:val="22"/>
        </w:rPr>
        <w:t>, no ato da entrega, juntamente com a nota fiscal ou instrumento de cobrança equivalente, pelo(a) responsável pelo acompanhamento e fiscalização do contrato, para efeito de posterior verificação de sua conformidade com as especificações constantes neste Termo de Referência e na proposta, conforme modelo de Termo de Recebimento (</w:t>
      </w:r>
      <w:r>
        <w:rPr>
          <w:rFonts w:ascii="Arial" w:eastAsia="Arial" w:hAnsi="Arial" w:cs="Arial"/>
          <w:b/>
          <w:color w:val="000000"/>
          <w:sz w:val="22"/>
          <w:szCs w:val="22"/>
        </w:rPr>
        <w:t>disponível no portal "Governança das Contratações" - página da intranet</w:t>
      </w:r>
      <w:r>
        <w:rPr>
          <w:rFonts w:ascii="Arial" w:eastAsia="Arial" w:hAnsi="Arial" w:cs="Arial"/>
          <w:color w:val="000000"/>
          <w:sz w:val="22"/>
          <w:szCs w:val="22"/>
        </w:rPr>
        <w:t>).</w:t>
      </w:r>
    </w:p>
    <w:p w:rsidR="00341FDD" w:rsidRDefault="00341FDD" w:rsidP="00341FDD">
      <w:pPr>
        <w:pBdr>
          <w:top w:val="nil"/>
          <w:left w:val="nil"/>
          <w:bottom w:val="nil"/>
          <w:right w:val="nil"/>
          <w:between w:val="nil"/>
        </w:pBdr>
        <w:ind w:left="720"/>
        <w:jc w:val="both"/>
        <w:rPr>
          <w:rFonts w:ascii="Arial" w:eastAsia="Arial" w:hAnsi="Arial" w:cs="Arial"/>
          <w:i/>
          <w:color w:val="FF0000"/>
          <w:sz w:val="22"/>
          <w:szCs w:val="22"/>
        </w:rPr>
      </w:pPr>
    </w:p>
    <w:p w:rsidR="00341FDD" w:rsidRDefault="00341FDD" w:rsidP="00341FDD">
      <w:pPr>
        <w:widowControl/>
        <w:numPr>
          <w:ilvl w:val="2"/>
          <w:numId w:val="1"/>
        </w:numPr>
        <w:pBdr>
          <w:top w:val="nil"/>
          <w:left w:val="nil"/>
          <w:bottom w:val="nil"/>
          <w:right w:val="nil"/>
          <w:between w:val="nil"/>
        </w:pBdr>
        <w:suppressAutoHyphens w:val="0"/>
        <w:ind w:left="1134" w:hanging="140"/>
        <w:jc w:val="both"/>
        <w:rPr>
          <w:rFonts w:ascii="Arial" w:eastAsia="Arial" w:hAnsi="Arial" w:cs="Arial"/>
          <w:sz w:val="22"/>
          <w:szCs w:val="22"/>
        </w:rPr>
      </w:pPr>
      <w:r>
        <w:rPr>
          <w:rFonts w:ascii="Arial" w:eastAsia="Arial" w:hAnsi="Arial" w:cs="Arial"/>
          <w:color w:val="000000"/>
          <w:sz w:val="22"/>
          <w:szCs w:val="22"/>
        </w:rPr>
        <w:t xml:space="preserve">Por ocasião da entrega, se for possível realizar a verificação das condições de conformidade com as especificações do Termo de Referência, dispensa-se o recebimento provisório. </w:t>
      </w:r>
    </w:p>
    <w:p w:rsidR="00341FDD" w:rsidRDefault="00341FDD" w:rsidP="00341FDD">
      <w:pPr>
        <w:pBdr>
          <w:top w:val="nil"/>
          <w:left w:val="nil"/>
          <w:bottom w:val="nil"/>
          <w:right w:val="nil"/>
          <w:between w:val="nil"/>
        </w:pBdr>
        <w:ind w:left="1080"/>
        <w:jc w:val="both"/>
        <w:rPr>
          <w:rFonts w:ascii="Arial" w:eastAsia="Arial" w:hAnsi="Arial" w:cs="Arial"/>
          <w:i/>
          <w:color w:val="FF0000"/>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s) produto(s) poderá(</w:t>
      </w:r>
      <w:proofErr w:type="spellStart"/>
      <w:r>
        <w:rPr>
          <w:rFonts w:ascii="Arial" w:eastAsia="Arial" w:hAnsi="Arial" w:cs="Arial"/>
          <w:color w:val="000000"/>
          <w:sz w:val="22"/>
          <w:szCs w:val="22"/>
        </w:rPr>
        <w:t>ão</w:t>
      </w:r>
      <w:proofErr w:type="spellEnd"/>
      <w:r>
        <w:rPr>
          <w:rFonts w:ascii="Arial" w:eastAsia="Arial" w:hAnsi="Arial" w:cs="Arial"/>
          <w:color w:val="000000"/>
          <w:sz w:val="22"/>
          <w:szCs w:val="22"/>
        </w:rPr>
        <w:t xml:space="preserve">) ser rejeitado(s), no todo ou em parte, inclusive antes do recebimento provisório, quando em desacordo com as especificações constantes neste Termo de Referência e na proposta, devendo ser substituídos no prazo de </w:t>
      </w:r>
      <w:r>
        <w:rPr>
          <w:rFonts w:ascii="Arial" w:eastAsia="Arial" w:hAnsi="Arial" w:cs="Arial"/>
          <w:sz w:val="22"/>
          <w:szCs w:val="22"/>
        </w:rPr>
        <w:t>5 (cinco) dias úteis</w:t>
      </w:r>
      <w:r>
        <w:rPr>
          <w:rFonts w:ascii="Arial" w:eastAsia="Arial" w:hAnsi="Arial" w:cs="Arial"/>
          <w:color w:val="000000"/>
          <w:sz w:val="22"/>
          <w:szCs w:val="22"/>
        </w:rPr>
        <w:t>, a contar da notificação da contratada, às suas custas, sem prejuízo da aplicação das penalidades.</w:t>
      </w:r>
    </w:p>
    <w:p w:rsidR="00341FDD" w:rsidRDefault="00341FDD" w:rsidP="00341FDD">
      <w:pPr>
        <w:pBdr>
          <w:top w:val="nil"/>
          <w:left w:val="nil"/>
          <w:bottom w:val="nil"/>
          <w:right w:val="nil"/>
          <w:between w:val="nil"/>
        </w:pBdr>
        <w:ind w:left="720"/>
        <w:rPr>
          <w:rFonts w:ascii="Arial" w:eastAsia="Arial" w:hAnsi="Arial" w:cs="Arial"/>
          <w:i/>
          <w:color w:val="FF0000"/>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rPr>
      </w:pPr>
      <w:r>
        <w:rPr>
          <w:rFonts w:ascii="Arial" w:eastAsia="Arial" w:hAnsi="Arial" w:cs="Arial"/>
          <w:sz w:val="22"/>
          <w:szCs w:val="22"/>
        </w:rPr>
        <w:lastRenderedPageBreak/>
        <w:t xml:space="preserve">O recebimento definitivo ocorrerá no prazo de até 10 (dez) dias úteis, concomitantemente com o prazo fixado para a liquidação da despesa, a contar do recebimento da nota fiscal ou instrumento de cobrança equivalente pela Administração, após a verificação da qualidade e quantidade </w:t>
      </w:r>
      <w:proofErr w:type="gramStart"/>
      <w:r>
        <w:rPr>
          <w:rFonts w:ascii="Arial" w:eastAsia="Arial" w:hAnsi="Arial" w:cs="Arial"/>
          <w:sz w:val="22"/>
          <w:szCs w:val="22"/>
        </w:rPr>
        <w:t>do(</w:t>
      </w:r>
      <w:proofErr w:type="gramEnd"/>
      <w:r>
        <w:rPr>
          <w:rFonts w:ascii="Arial" w:eastAsia="Arial" w:hAnsi="Arial" w:cs="Arial"/>
          <w:sz w:val="22"/>
          <w:szCs w:val="22"/>
        </w:rPr>
        <w:t>s) produto(s) e consequente aceitação mediante termo detalhado, conforme modelo de Termo de Recebimento (</w:t>
      </w:r>
      <w:r>
        <w:rPr>
          <w:rFonts w:ascii="Arial" w:eastAsia="Arial" w:hAnsi="Arial" w:cs="Arial"/>
          <w:b/>
          <w:sz w:val="22"/>
          <w:szCs w:val="22"/>
        </w:rPr>
        <w:t>disponível no portal "Governança das Contratações" - página da intranet</w:t>
      </w:r>
      <w:r>
        <w:rPr>
          <w:rFonts w:ascii="Arial" w:eastAsia="Arial" w:hAnsi="Arial" w:cs="Arial"/>
          <w:b/>
          <w:i/>
          <w:sz w:val="22"/>
          <w:szCs w:val="22"/>
        </w:rPr>
        <w:t>).</w:t>
      </w:r>
    </w:p>
    <w:p w:rsidR="00341FDD" w:rsidRDefault="00341FDD" w:rsidP="00341FDD">
      <w:pPr>
        <w:pBdr>
          <w:top w:val="nil"/>
          <w:left w:val="nil"/>
          <w:bottom w:val="nil"/>
          <w:right w:val="nil"/>
          <w:between w:val="nil"/>
        </w:pBdr>
        <w:ind w:left="720"/>
        <w:rPr>
          <w:rFonts w:ascii="Arial" w:eastAsia="Arial" w:hAnsi="Arial" w:cs="Arial"/>
          <w:i/>
          <w:color w:val="FF0000"/>
          <w:sz w:val="22"/>
          <w:szCs w:val="22"/>
        </w:rPr>
      </w:pPr>
    </w:p>
    <w:p w:rsidR="00341FDD" w:rsidRDefault="00341FDD" w:rsidP="00341FDD">
      <w:pPr>
        <w:pBdr>
          <w:top w:val="nil"/>
          <w:left w:val="nil"/>
          <w:bottom w:val="nil"/>
          <w:right w:val="nil"/>
          <w:between w:val="nil"/>
        </w:pBdr>
        <w:ind w:left="720"/>
        <w:rPr>
          <w:rFonts w:ascii="Arial" w:eastAsia="Arial" w:hAnsi="Arial" w:cs="Arial"/>
          <w:i/>
          <w:color w:val="FF0000"/>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O prazo para recebimento definitivo poderá ser excepcionalmente prorrogado, de forma justificada, por igual período, e após notificação formal à Contratada, quando houver necessidade de diligências para a aferição do atendimento das exigências contratuais.</w:t>
      </w:r>
    </w:p>
    <w:p w:rsidR="00341FDD" w:rsidRDefault="00341FDD" w:rsidP="00341FDD">
      <w:pPr>
        <w:pBdr>
          <w:top w:val="nil"/>
          <w:left w:val="nil"/>
          <w:bottom w:val="nil"/>
          <w:right w:val="nil"/>
          <w:between w:val="nil"/>
        </w:pBdr>
        <w:ind w:left="720"/>
        <w:rPr>
          <w:rFonts w:ascii="Arial" w:eastAsia="Arial" w:hAnsi="Arial" w:cs="Arial"/>
          <w:i/>
          <w:color w:val="FF0000"/>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No caso de controvérsia sobre a execução do objeto, quanto à dimensão, qualidade e quantidade, deverá ser observado o teor do </w:t>
      </w:r>
      <w:hyperlink r:id="rId10" w:anchor="art143">
        <w:r>
          <w:rPr>
            <w:rFonts w:ascii="Arial" w:eastAsia="Arial" w:hAnsi="Arial" w:cs="Arial"/>
            <w:color w:val="000080"/>
            <w:sz w:val="22"/>
            <w:szCs w:val="22"/>
            <w:u w:val="single"/>
          </w:rPr>
          <w:t>art. 143 da Lei nº 14.133, de 2021</w:t>
        </w:r>
      </w:hyperlink>
      <w:r>
        <w:rPr>
          <w:rFonts w:ascii="Arial" w:eastAsia="Arial" w:hAnsi="Arial" w:cs="Arial"/>
          <w:color w:val="000000"/>
          <w:sz w:val="22"/>
          <w:szCs w:val="22"/>
        </w:rPr>
        <w:t>, comunicando-se à empresa para emissão de Nota Fiscal no que se refere à parcela incontroversa da execução do objeto, para efeito de liquidação e pagamento.</w:t>
      </w:r>
    </w:p>
    <w:p w:rsidR="00341FDD" w:rsidRDefault="00341FDD" w:rsidP="00341FDD">
      <w:pPr>
        <w:pBdr>
          <w:top w:val="nil"/>
          <w:left w:val="nil"/>
          <w:bottom w:val="nil"/>
          <w:right w:val="nil"/>
          <w:between w:val="nil"/>
        </w:pBdr>
        <w:ind w:left="720"/>
        <w:rPr>
          <w:rFonts w:ascii="Arial" w:eastAsia="Arial" w:hAnsi="Arial" w:cs="Arial"/>
          <w:i/>
          <w:color w:val="FF0000"/>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O prazo para a solução, pela contratada,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341FDD" w:rsidRDefault="00341FDD" w:rsidP="00341FDD">
      <w:pPr>
        <w:pBdr>
          <w:top w:val="nil"/>
          <w:left w:val="nil"/>
          <w:bottom w:val="nil"/>
          <w:right w:val="nil"/>
          <w:between w:val="nil"/>
        </w:pBdr>
        <w:ind w:left="720"/>
        <w:rPr>
          <w:rFonts w:ascii="Arial" w:eastAsia="Arial" w:hAnsi="Arial" w:cs="Arial"/>
          <w:i/>
          <w:color w:val="FF0000"/>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O recebimento provisório ou definitivo não excluirá a responsabilidade civil pela solidez e pela segurança </w:t>
      </w:r>
      <w:proofErr w:type="gramStart"/>
      <w:r>
        <w:rPr>
          <w:rFonts w:ascii="Arial" w:eastAsia="Arial" w:hAnsi="Arial" w:cs="Arial"/>
          <w:color w:val="000000"/>
          <w:sz w:val="22"/>
          <w:szCs w:val="22"/>
        </w:rPr>
        <w:t>do(</w:t>
      </w:r>
      <w:proofErr w:type="gramEnd"/>
      <w:r>
        <w:rPr>
          <w:rFonts w:ascii="Arial" w:eastAsia="Arial" w:hAnsi="Arial" w:cs="Arial"/>
          <w:color w:val="000000"/>
          <w:sz w:val="22"/>
          <w:szCs w:val="22"/>
        </w:rPr>
        <w:t>s) produto(s) nem a responsabilidade ético-profissional pela perfeita execução do contrato.</w:t>
      </w:r>
    </w:p>
    <w:p w:rsidR="00341FDD" w:rsidRDefault="00341FDD" w:rsidP="00341FDD">
      <w:pPr>
        <w:pBdr>
          <w:top w:val="nil"/>
          <w:left w:val="nil"/>
          <w:bottom w:val="nil"/>
          <w:right w:val="nil"/>
          <w:between w:val="nil"/>
        </w:pBdr>
        <w:ind w:left="720"/>
        <w:rPr>
          <w:rFonts w:ascii="Arial" w:eastAsia="Arial" w:hAnsi="Arial" w:cs="Arial"/>
          <w:i/>
          <w:color w:val="FF0000"/>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proofErr w:type="gramStart"/>
      <w:r>
        <w:rPr>
          <w:rFonts w:ascii="Arial" w:eastAsia="Arial" w:hAnsi="Arial" w:cs="Arial"/>
          <w:color w:val="000000"/>
          <w:sz w:val="22"/>
          <w:szCs w:val="22"/>
        </w:rPr>
        <w:t>A(</w:t>
      </w:r>
      <w:proofErr w:type="gramEnd"/>
      <w:r>
        <w:rPr>
          <w:rFonts w:ascii="Arial" w:eastAsia="Arial" w:hAnsi="Arial" w:cs="Arial"/>
          <w:color w:val="000000"/>
          <w:sz w:val="22"/>
          <w:szCs w:val="22"/>
        </w:rPr>
        <w:t>s) marca(s) do(s) produto(s) entregue(s) deverá(ao) estar indicada(s) no(s) próprio(s) produto(s) ou em sua(s) embalagem(</w:t>
      </w:r>
      <w:proofErr w:type="spellStart"/>
      <w:r>
        <w:rPr>
          <w:rFonts w:ascii="Arial" w:eastAsia="Arial" w:hAnsi="Arial" w:cs="Arial"/>
          <w:color w:val="000000"/>
          <w:sz w:val="22"/>
          <w:szCs w:val="22"/>
        </w:rPr>
        <w:t>ns</w:t>
      </w:r>
      <w:proofErr w:type="spellEnd"/>
      <w:r>
        <w:rPr>
          <w:rFonts w:ascii="Arial" w:eastAsia="Arial" w:hAnsi="Arial" w:cs="Arial"/>
          <w:color w:val="000000"/>
          <w:sz w:val="22"/>
          <w:szCs w:val="22"/>
        </w:rPr>
        <w:t>), visto que a ausência de identificação ocasionará a rejeição dos itens quando de sua entrega.</w:t>
      </w: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
    <w:p w:rsidR="00341FDD" w:rsidRDefault="00341FDD" w:rsidP="00341FDD">
      <w:pPr>
        <w:pBdr>
          <w:top w:val="nil"/>
          <w:left w:val="nil"/>
          <w:bottom w:val="nil"/>
          <w:right w:val="nil"/>
          <w:between w:val="nil"/>
        </w:pBdr>
        <w:ind w:left="720"/>
        <w:jc w:val="both"/>
        <w:rPr>
          <w:rFonts w:ascii="Arial" w:eastAsia="Arial" w:hAnsi="Arial" w:cs="Arial"/>
          <w:b/>
          <w:color w:val="000000"/>
          <w:sz w:val="22"/>
          <w:szCs w:val="22"/>
        </w:rPr>
      </w:pPr>
      <w:r>
        <w:rPr>
          <w:rFonts w:ascii="Arial" w:eastAsia="Arial" w:hAnsi="Arial" w:cs="Arial"/>
          <w:b/>
          <w:color w:val="000000"/>
          <w:sz w:val="22"/>
          <w:szCs w:val="22"/>
        </w:rPr>
        <w:t>Liquidação</w:t>
      </w:r>
    </w:p>
    <w:p w:rsidR="00341FDD" w:rsidRDefault="00341FDD" w:rsidP="00341FDD">
      <w:pPr>
        <w:pBdr>
          <w:top w:val="nil"/>
          <w:left w:val="nil"/>
          <w:bottom w:val="nil"/>
          <w:right w:val="nil"/>
          <w:between w:val="nil"/>
        </w:pBdr>
        <w:ind w:left="720"/>
        <w:jc w:val="both"/>
        <w:rPr>
          <w:rFonts w:ascii="Arial" w:eastAsia="Arial" w:hAnsi="Arial" w:cs="Arial"/>
          <w:b/>
          <w:color w:val="000000"/>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A liquidação da despesa consiste na verificação do direito adquirido pelo credor, de acordo com a nota de empenho e do termo de contrato, este último quando presente na formalização do ajuste, para comprovação do respectivo crédito. </w:t>
      </w:r>
    </w:p>
    <w:p w:rsidR="00341FDD" w:rsidRDefault="00341FDD" w:rsidP="00341FDD">
      <w:pPr>
        <w:pBdr>
          <w:top w:val="nil"/>
          <w:left w:val="nil"/>
          <w:bottom w:val="nil"/>
          <w:right w:val="nil"/>
          <w:between w:val="nil"/>
        </w:pBdr>
        <w:ind w:left="720"/>
        <w:jc w:val="both"/>
        <w:rPr>
          <w:rFonts w:ascii="Arial" w:eastAsia="Arial" w:hAnsi="Arial" w:cs="Arial"/>
          <w:i/>
          <w:color w:val="FF0000"/>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Recebida a Nota Fiscal ou documento de cobrança equivalente, correrá o prazo de 10 (dez) dias úteis para fins de liquidação, prorrogáveis por igual período.</w:t>
      </w:r>
    </w:p>
    <w:p w:rsidR="00341FDD" w:rsidRDefault="00341FDD" w:rsidP="00341FDD">
      <w:pPr>
        <w:pBdr>
          <w:top w:val="nil"/>
          <w:left w:val="nil"/>
          <w:bottom w:val="nil"/>
          <w:right w:val="nil"/>
          <w:between w:val="nil"/>
        </w:pBdr>
        <w:ind w:left="720"/>
        <w:jc w:val="both"/>
        <w:rPr>
          <w:rFonts w:ascii="Arial" w:eastAsia="Arial" w:hAnsi="Arial" w:cs="Arial"/>
          <w:i/>
          <w:color w:val="FF0000"/>
          <w:sz w:val="22"/>
          <w:szCs w:val="22"/>
        </w:rPr>
      </w:pPr>
    </w:p>
    <w:p w:rsidR="00341FDD" w:rsidRDefault="00341FDD" w:rsidP="00341FDD">
      <w:pPr>
        <w:widowControl/>
        <w:numPr>
          <w:ilvl w:val="2"/>
          <w:numId w:val="1"/>
        </w:numPr>
        <w:pBdr>
          <w:top w:val="nil"/>
          <w:left w:val="nil"/>
          <w:bottom w:val="nil"/>
          <w:right w:val="nil"/>
          <w:between w:val="nil"/>
        </w:pBdr>
        <w:suppressAutoHyphens w:val="0"/>
        <w:ind w:hanging="87"/>
        <w:jc w:val="both"/>
        <w:rPr>
          <w:rFonts w:ascii="Arial" w:eastAsia="Arial" w:hAnsi="Arial" w:cs="Arial"/>
          <w:sz w:val="22"/>
          <w:szCs w:val="22"/>
        </w:rPr>
      </w:pPr>
      <w:r>
        <w:rPr>
          <w:rFonts w:ascii="Arial" w:eastAsia="Arial" w:hAnsi="Arial" w:cs="Arial"/>
          <w:color w:val="000000"/>
          <w:sz w:val="22"/>
          <w:szCs w:val="22"/>
        </w:rPr>
        <w:t xml:space="preserve">O prazo de que trata o item anterior será reduzido à metade, mantendo-se a possibilidade de prorrogação, nos casos de despesas </w:t>
      </w:r>
      <w:r>
        <w:rPr>
          <w:rFonts w:ascii="Arial" w:eastAsia="Arial" w:hAnsi="Arial" w:cs="Arial"/>
          <w:sz w:val="22"/>
          <w:szCs w:val="22"/>
        </w:rPr>
        <w:t xml:space="preserve">oriundas de contrato cujo valor total </w:t>
      </w:r>
      <w:r>
        <w:rPr>
          <w:rFonts w:ascii="Arial" w:eastAsia="Arial" w:hAnsi="Arial" w:cs="Arial"/>
          <w:color w:val="000000"/>
          <w:sz w:val="22"/>
          <w:szCs w:val="22"/>
        </w:rPr>
        <w:t xml:space="preserve">não ultrapasse o limite de que trata o </w:t>
      </w:r>
      <w:hyperlink r:id="rId11" w:anchor="art75">
        <w:r>
          <w:rPr>
            <w:rFonts w:ascii="Arial" w:eastAsia="Arial" w:hAnsi="Arial" w:cs="Arial"/>
            <w:color w:val="000080"/>
            <w:sz w:val="22"/>
            <w:szCs w:val="22"/>
            <w:u w:val="single"/>
          </w:rPr>
          <w:t>inciso II do art. 75 da Lei nº 14.133, de 2021</w:t>
        </w:r>
      </w:hyperlink>
      <w:r>
        <w:rPr>
          <w:rFonts w:ascii="Arial" w:eastAsia="Arial" w:hAnsi="Arial" w:cs="Arial"/>
          <w:color w:val="000000"/>
          <w:sz w:val="22"/>
          <w:szCs w:val="22"/>
        </w:rPr>
        <w:t>.</w:t>
      </w:r>
    </w:p>
    <w:p w:rsidR="00341FDD" w:rsidRDefault="00341FDD" w:rsidP="00341FDD">
      <w:pPr>
        <w:pBdr>
          <w:top w:val="nil"/>
          <w:left w:val="nil"/>
          <w:bottom w:val="nil"/>
          <w:right w:val="nil"/>
          <w:between w:val="nil"/>
        </w:pBdr>
        <w:ind w:left="1080"/>
        <w:jc w:val="both"/>
        <w:rPr>
          <w:rFonts w:ascii="Arial" w:eastAsia="Arial" w:hAnsi="Arial" w:cs="Arial"/>
          <w:i/>
          <w:color w:val="000000"/>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Para fins de liquidação, o setor competente deverá verificar se a nota fiscal ou instrumento de cobrança equivalente apresentado expressa os elementos necessários e essenciais do documento, tais como:</w:t>
      </w: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
    <w:p w:rsidR="00341FDD" w:rsidRDefault="00341FDD" w:rsidP="00341FDD">
      <w:pPr>
        <w:widowControl/>
        <w:numPr>
          <w:ilvl w:val="2"/>
          <w:numId w:val="1"/>
        </w:numPr>
        <w:pBdr>
          <w:top w:val="nil"/>
          <w:left w:val="nil"/>
          <w:bottom w:val="nil"/>
          <w:right w:val="nil"/>
          <w:between w:val="nil"/>
        </w:pBdr>
        <w:suppressAutoHyphens w:val="0"/>
        <w:ind w:hanging="87"/>
        <w:jc w:val="both"/>
        <w:rPr>
          <w:rFonts w:ascii="Arial" w:eastAsia="Arial" w:hAnsi="Arial" w:cs="Arial"/>
          <w:sz w:val="22"/>
          <w:szCs w:val="22"/>
        </w:rPr>
      </w:pPr>
      <w:proofErr w:type="gramStart"/>
      <w:r>
        <w:rPr>
          <w:rFonts w:ascii="Arial" w:eastAsia="Arial" w:hAnsi="Arial" w:cs="Arial"/>
          <w:color w:val="000000"/>
          <w:sz w:val="22"/>
          <w:szCs w:val="22"/>
        </w:rPr>
        <w:t>a</w:t>
      </w:r>
      <w:proofErr w:type="gramEnd"/>
      <w:r>
        <w:rPr>
          <w:rFonts w:ascii="Arial" w:eastAsia="Arial" w:hAnsi="Arial" w:cs="Arial"/>
          <w:color w:val="000000"/>
          <w:sz w:val="22"/>
          <w:szCs w:val="22"/>
        </w:rPr>
        <w:t xml:space="preserve"> data da emissão;</w:t>
      </w:r>
    </w:p>
    <w:p w:rsidR="00341FDD" w:rsidRPr="00B9146C" w:rsidRDefault="00341FDD" w:rsidP="00341FDD">
      <w:pPr>
        <w:widowControl/>
        <w:numPr>
          <w:ilvl w:val="2"/>
          <w:numId w:val="1"/>
        </w:numPr>
        <w:pBdr>
          <w:top w:val="nil"/>
          <w:left w:val="nil"/>
          <w:bottom w:val="nil"/>
          <w:right w:val="nil"/>
          <w:between w:val="nil"/>
        </w:pBdr>
        <w:suppressAutoHyphens w:val="0"/>
        <w:ind w:hanging="87"/>
        <w:jc w:val="both"/>
        <w:rPr>
          <w:rFonts w:ascii="Arial" w:eastAsia="Arial" w:hAnsi="Arial" w:cs="Arial"/>
          <w:sz w:val="22"/>
          <w:szCs w:val="22"/>
        </w:rPr>
      </w:pPr>
      <w:proofErr w:type="gramStart"/>
      <w:r>
        <w:rPr>
          <w:rFonts w:ascii="Arial" w:eastAsia="Arial" w:hAnsi="Arial" w:cs="Arial"/>
          <w:color w:val="000000"/>
          <w:sz w:val="22"/>
          <w:szCs w:val="22"/>
        </w:rPr>
        <w:lastRenderedPageBreak/>
        <w:t>os</w:t>
      </w:r>
      <w:proofErr w:type="gramEnd"/>
      <w:r>
        <w:rPr>
          <w:rFonts w:ascii="Arial" w:eastAsia="Arial" w:hAnsi="Arial" w:cs="Arial"/>
          <w:color w:val="000000"/>
          <w:sz w:val="22"/>
          <w:szCs w:val="22"/>
        </w:rPr>
        <w:t xml:space="preserve"> d</w:t>
      </w:r>
      <w:r w:rsidRPr="00B9146C">
        <w:rPr>
          <w:rFonts w:ascii="Arial" w:eastAsia="Arial" w:hAnsi="Arial" w:cs="Arial"/>
          <w:color w:val="000000"/>
          <w:sz w:val="22"/>
          <w:szCs w:val="22"/>
        </w:rPr>
        <w:t>ados do ajuste contratual e do órgão contratante;</w:t>
      </w:r>
    </w:p>
    <w:p w:rsidR="00341FDD" w:rsidRPr="00B9146C" w:rsidRDefault="00341FDD" w:rsidP="00341FDD">
      <w:pPr>
        <w:widowControl/>
        <w:numPr>
          <w:ilvl w:val="2"/>
          <w:numId w:val="1"/>
        </w:numPr>
        <w:pBdr>
          <w:top w:val="nil"/>
          <w:left w:val="nil"/>
          <w:bottom w:val="nil"/>
          <w:right w:val="nil"/>
          <w:between w:val="nil"/>
        </w:pBdr>
        <w:suppressAutoHyphens w:val="0"/>
        <w:ind w:hanging="87"/>
        <w:jc w:val="both"/>
        <w:rPr>
          <w:rFonts w:ascii="Arial" w:eastAsia="Arial" w:hAnsi="Arial" w:cs="Arial"/>
          <w:sz w:val="22"/>
          <w:szCs w:val="22"/>
        </w:rPr>
      </w:pPr>
      <w:proofErr w:type="gramStart"/>
      <w:r w:rsidRPr="00B9146C">
        <w:rPr>
          <w:rFonts w:ascii="Arial" w:eastAsia="Arial" w:hAnsi="Arial" w:cs="Arial"/>
          <w:color w:val="000000"/>
          <w:sz w:val="22"/>
          <w:szCs w:val="22"/>
        </w:rPr>
        <w:t>o</w:t>
      </w:r>
      <w:proofErr w:type="gramEnd"/>
      <w:r w:rsidRPr="00B9146C">
        <w:rPr>
          <w:rFonts w:ascii="Arial" w:eastAsia="Arial" w:hAnsi="Arial" w:cs="Arial"/>
          <w:color w:val="000000"/>
          <w:sz w:val="22"/>
          <w:szCs w:val="22"/>
        </w:rPr>
        <w:t xml:space="preserve"> valor a pagar; e</w:t>
      </w:r>
    </w:p>
    <w:p w:rsidR="00341FDD" w:rsidRPr="00B9146C" w:rsidRDefault="00341FDD" w:rsidP="00341FDD">
      <w:pPr>
        <w:widowControl/>
        <w:numPr>
          <w:ilvl w:val="2"/>
          <w:numId w:val="1"/>
        </w:numPr>
        <w:pBdr>
          <w:top w:val="nil"/>
          <w:left w:val="nil"/>
          <w:bottom w:val="nil"/>
          <w:right w:val="nil"/>
          <w:between w:val="nil"/>
        </w:pBdr>
        <w:suppressAutoHyphens w:val="0"/>
        <w:ind w:hanging="87"/>
        <w:jc w:val="both"/>
        <w:rPr>
          <w:rFonts w:ascii="Arial" w:eastAsia="Arial" w:hAnsi="Arial" w:cs="Arial"/>
          <w:sz w:val="22"/>
          <w:szCs w:val="22"/>
        </w:rPr>
      </w:pPr>
      <w:proofErr w:type="gramStart"/>
      <w:r w:rsidRPr="00B9146C">
        <w:rPr>
          <w:rFonts w:ascii="Arial" w:eastAsia="Arial" w:hAnsi="Arial" w:cs="Arial"/>
          <w:color w:val="000000"/>
          <w:sz w:val="22"/>
          <w:szCs w:val="22"/>
        </w:rPr>
        <w:t>eventual</w:t>
      </w:r>
      <w:proofErr w:type="gramEnd"/>
      <w:r w:rsidRPr="00B9146C">
        <w:rPr>
          <w:rFonts w:ascii="Arial" w:eastAsia="Arial" w:hAnsi="Arial" w:cs="Arial"/>
          <w:color w:val="000000"/>
          <w:sz w:val="22"/>
          <w:szCs w:val="22"/>
        </w:rPr>
        <w:t xml:space="preserve"> destaque do valor de retenções tributárias cabíveis.</w:t>
      </w:r>
    </w:p>
    <w:p w:rsidR="00341FDD" w:rsidRPr="00B9146C" w:rsidRDefault="00341FDD" w:rsidP="00341FDD">
      <w:pPr>
        <w:jc w:val="both"/>
        <w:rPr>
          <w:rFonts w:ascii="Arial" w:eastAsia="Arial" w:hAnsi="Arial" w:cs="Arial"/>
          <w:sz w:val="22"/>
          <w:szCs w:val="22"/>
        </w:rPr>
      </w:pPr>
    </w:p>
    <w:p w:rsidR="00341FDD" w:rsidRPr="00B9146C" w:rsidRDefault="00341FDD" w:rsidP="00341FDD">
      <w:pPr>
        <w:jc w:val="both"/>
        <w:rPr>
          <w:rFonts w:ascii="Arial" w:eastAsia="Arial" w:hAnsi="Arial" w:cs="Arial"/>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sidRPr="00B9146C">
        <w:rPr>
          <w:rFonts w:ascii="Arial" w:eastAsia="Arial" w:hAnsi="Arial" w:cs="Arial"/>
          <w:color w:val="000000"/>
          <w:sz w:val="22"/>
          <w:szCs w:val="22"/>
        </w:rPr>
        <w:t>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à contratante</w:t>
      </w:r>
      <w:r>
        <w:rPr>
          <w:rFonts w:ascii="Arial" w:eastAsia="Arial" w:hAnsi="Arial" w:cs="Arial"/>
          <w:color w:val="000000"/>
          <w:sz w:val="22"/>
          <w:szCs w:val="22"/>
        </w:rPr>
        <w:t>;</w:t>
      </w:r>
    </w:p>
    <w:p w:rsidR="00341FDD" w:rsidRDefault="00341FDD" w:rsidP="00341FDD">
      <w:pPr>
        <w:pBdr>
          <w:top w:val="nil"/>
          <w:left w:val="nil"/>
          <w:bottom w:val="nil"/>
          <w:right w:val="nil"/>
          <w:between w:val="nil"/>
        </w:pBdr>
        <w:ind w:left="720"/>
        <w:jc w:val="both"/>
        <w:rPr>
          <w:rFonts w:ascii="Arial" w:eastAsia="Arial" w:hAnsi="Arial" w:cs="Arial"/>
          <w:i/>
          <w:color w:val="FF0000"/>
          <w:sz w:val="22"/>
          <w:szCs w:val="22"/>
        </w:rPr>
      </w:pPr>
    </w:p>
    <w:p w:rsidR="00341FDD" w:rsidRDefault="00341FDD" w:rsidP="00341FDD">
      <w:pPr>
        <w:widowControl/>
        <w:numPr>
          <w:ilvl w:val="1"/>
          <w:numId w:val="1"/>
        </w:numPr>
        <w:pBdr>
          <w:top w:val="nil"/>
          <w:left w:val="nil"/>
          <w:bottom w:val="nil"/>
          <w:right w:val="nil"/>
          <w:between w:val="nil"/>
        </w:pBdr>
        <w:suppressAutoHyphens w:val="0"/>
        <w:spacing w:line="276" w:lineRule="auto"/>
        <w:jc w:val="both"/>
        <w:rPr>
          <w:rFonts w:ascii="Arial" w:eastAsia="Arial" w:hAnsi="Arial" w:cs="Arial"/>
          <w:sz w:val="22"/>
          <w:szCs w:val="22"/>
        </w:rPr>
      </w:pPr>
      <w:bookmarkStart w:id="2" w:name="_heading=h.30j0zll" w:colFirst="0" w:colLast="0"/>
      <w:bookmarkEnd w:id="2"/>
      <w:r>
        <w:rPr>
          <w:rFonts w:ascii="Arial" w:eastAsia="Arial" w:hAnsi="Arial" w:cs="Arial"/>
          <w:color w:val="000000"/>
          <w:sz w:val="22"/>
          <w:szCs w:val="22"/>
        </w:rPr>
        <w:t>A nota fiscal ou instrumento de cobrança equivalente deverá ser acompanhado da comprovação da regularidade das condições de habilitação exigidas no instrumento convocatório (edital do pregão eletrônico ou aviso de dispensa de contratação direta, quando for o caso), constatada por meio de consulta on-line ao Sistema de Cadastramento Unificado de Fornecedores - SICAF ou, alternativamente, mediante consulta aos sítios eletrônicos oficiais ou à documentação mencionada no art. 68 da Lei nº 14.133, de 2021, naquilo que for pertinente à contratação.</w:t>
      </w:r>
    </w:p>
    <w:p w:rsidR="00341FDD" w:rsidRDefault="00341FDD" w:rsidP="00341FDD">
      <w:pPr>
        <w:pBdr>
          <w:top w:val="nil"/>
          <w:left w:val="nil"/>
          <w:bottom w:val="nil"/>
          <w:right w:val="nil"/>
          <w:between w:val="nil"/>
        </w:pBdr>
        <w:spacing w:line="276" w:lineRule="auto"/>
        <w:ind w:left="720"/>
        <w:jc w:val="both"/>
        <w:rPr>
          <w:rFonts w:ascii="Arial" w:eastAsia="Arial" w:hAnsi="Arial" w:cs="Arial"/>
          <w:sz w:val="22"/>
          <w:szCs w:val="22"/>
        </w:rPr>
      </w:pPr>
      <w:bookmarkStart w:id="3" w:name="_heading=h.nuzwpn40yk2m" w:colFirst="0" w:colLast="0"/>
      <w:bookmarkEnd w:id="3"/>
    </w:p>
    <w:p w:rsidR="00341FDD" w:rsidRDefault="00341FDD" w:rsidP="00341FDD">
      <w:pPr>
        <w:widowControl/>
        <w:numPr>
          <w:ilvl w:val="1"/>
          <w:numId w:val="1"/>
        </w:numPr>
        <w:pBdr>
          <w:top w:val="nil"/>
          <w:left w:val="nil"/>
          <w:bottom w:val="nil"/>
          <w:right w:val="nil"/>
          <w:between w:val="nil"/>
        </w:pBdr>
        <w:suppressAutoHyphens w:val="0"/>
        <w:spacing w:line="276" w:lineRule="auto"/>
        <w:jc w:val="both"/>
        <w:rPr>
          <w:rFonts w:ascii="Arial" w:eastAsia="Arial" w:hAnsi="Arial" w:cs="Arial"/>
          <w:sz w:val="22"/>
          <w:szCs w:val="22"/>
        </w:rPr>
      </w:pPr>
      <w:r>
        <w:rPr>
          <w:rFonts w:ascii="Arial" w:eastAsia="Arial" w:hAnsi="Arial" w:cs="Arial"/>
          <w:color w:val="000000"/>
          <w:sz w:val="22"/>
          <w:szCs w:val="22"/>
        </w:rPr>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rsidR="00341FDD" w:rsidRDefault="00341FDD" w:rsidP="00341FDD">
      <w:pPr>
        <w:pBdr>
          <w:top w:val="nil"/>
          <w:left w:val="nil"/>
          <w:bottom w:val="nil"/>
          <w:right w:val="nil"/>
          <w:between w:val="nil"/>
        </w:pBdr>
        <w:ind w:left="720"/>
        <w:jc w:val="both"/>
        <w:rPr>
          <w:rFonts w:ascii="Arial" w:eastAsia="Arial" w:hAnsi="Arial" w:cs="Arial"/>
          <w:i/>
          <w:color w:val="FF0000"/>
          <w:sz w:val="22"/>
          <w:szCs w:val="22"/>
        </w:rPr>
      </w:pPr>
    </w:p>
    <w:p w:rsidR="00341FDD" w:rsidRDefault="00341FDD" w:rsidP="00341FDD">
      <w:pPr>
        <w:pBdr>
          <w:top w:val="nil"/>
          <w:left w:val="nil"/>
          <w:bottom w:val="nil"/>
          <w:right w:val="nil"/>
          <w:between w:val="nil"/>
        </w:pBdr>
        <w:ind w:left="720"/>
        <w:jc w:val="both"/>
        <w:rPr>
          <w:rFonts w:ascii="Arial" w:eastAsia="Arial" w:hAnsi="Arial" w:cs="Arial"/>
          <w:i/>
          <w:color w:val="FF0000"/>
          <w:sz w:val="22"/>
          <w:szCs w:val="22"/>
        </w:rPr>
      </w:pPr>
    </w:p>
    <w:p w:rsidR="00341FDD" w:rsidRDefault="00341FDD" w:rsidP="00341FDD">
      <w:pPr>
        <w:pBdr>
          <w:top w:val="nil"/>
          <w:left w:val="nil"/>
          <w:bottom w:val="nil"/>
          <w:right w:val="nil"/>
          <w:between w:val="nil"/>
        </w:pBdr>
        <w:ind w:left="720"/>
        <w:jc w:val="both"/>
        <w:rPr>
          <w:rFonts w:ascii="Arial" w:eastAsia="Arial" w:hAnsi="Arial" w:cs="Arial"/>
          <w:b/>
          <w:color w:val="000000"/>
          <w:sz w:val="22"/>
          <w:szCs w:val="22"/>
        </w:rPr>
      </w:pPr>
      <w:r>
        <w:rPr>
          <w:rFonts w:ascii="Arial" w:eastAsia="Arial" w:hAnsi="Arial" w:cs="Arial"/>
          <w:b/>
          <w:color w:val="000000"/>
          <w:sz w:val="22"/>
          <w:szCs w:val="22"/>
        </w:rPr>
        <w:t>Prazo de pagamento</w:t>
      </w:r>
    </w:p>
    <w:p w:rsidR="00341FDD" w:rsidRDefault="00341FDD" w:rsidP="00341FDD">
      <w:pPr>
        <w:pBdr>
          <w:top w:val="nil"/>
          <w:left w:val="nil"/>
          <w:bottom w:val="nil"/>
          <w:right w:val="nil"/>
          <w:between w:val="nil"/>
        </w:pBdr>
        <w:ind w:left="720"/>
        <w:jc w:val="both"/>
        <w:rPr>
          <w:rFonts w:ascii="Arial" w:eastAsia="Arial" w:hAnsi="Arial" w:cs="Arial"/>
          <w:b/>
          <w:i/>
          <w:color w:val="FF0000"/>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O pagamento será efetuado no prazo de até 10 (dez) dias úteis contados da finalização da liquidação da despesa, reduzindo-se à metade nos casos de despesas </w:t>
      </w:r>
      <w:r>
        <w:rPr>
          <w:rFonts w:ascii="Arial" w:eastAsia="Arial" w:hAnsi="Arial" w:cs="Arial"/>
          <w:sz w:val="22"/>
          <w:szCs w:val="22"/>
        </w:rPr>
        <w:t>oriundas de contrato</w:t>
      </w:r>
      <w:r>
        <w:rPr>
          <w:rFonts w:ascii="Arial" w:eastAsia="Arial" w:hAnsi="Arial" w:cs="Arial"/>
          <w:color w:val="000000"/>
          <w:sz w:val="22"/>
          <w:szCs w:val="22"/>
        </w:rPr>
        <w:t xml:space="preserve"> </w:t>
      </w:r>
      <w:r>
        <w:rPr>
          <w:rFonts w:ascii="Arial" w:eastAsia="Arial" w:hAnsi="Arial" w:cs="Arial"/>
          <w:sz w:val="22"/>
          <w:szCs w:val="22"/>
        </w:rPr>
        <w:t>cujo valor total</w:t>
      </w:r>
      <w:r>
        <w:rPr>
          <w:rFonts w:ascii="Arial" w:eastAsia="Arial" w:hAnsi="Arial" w:cs="Arial"/>
          <w:color w:val="000000"/>
          <w:sz w:val="22"/>
          <w:szCs w:val="22"/>
        </w:rPr>
        <w:t xml:space="preserve"> não ultrapasse o limite de que trata o inciso II do art. 75 da Lei nº 14.133, de 2021.</w:t>
      </w:r>
    </w:p>
    <w:p w:rsidR="00341FDD" w:rsidRDefault="00341FDD" w:rsidP="00341FDD">
      <w:pPr>
        <w:pBdr>
          <w:top w:val="nil"/>
          <w:left w:val="nil"/>
          <w:bottom w:val="nil"/>
          <w:right w:val="nil"/>
          <w:between w:val="nil"/>
        </w:pBdr>
        <w:ind w:left="720"/>
        <w:jc w:val="both"/>
        <w:rPr>
          <w:rFonts w:ascii="Arial" w:eastAsia="Arial" w:hAnsi="Arial" w:cs="Arial"/>
          <w:i/>
          <w:color w:val="FF0000"/>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No caso de atraso provocado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rsidR="00341FDD" w:rsidRDefault="00341FDD" w:rsidP="00341FDD">
      <w:pPr>
        <w:pBdr>
          <w:top w:val="nil"/>
          <w:left w:val="nil"/>
          <w:bottom w:val="nil"/>
          <w:right w:val="nil"/>
          <w:between w:val="nil"/>
        </w:pBdr>
        <w:ind w:left="720"/>
        <w:rPr>
          <w:rFonts w:ascii="Arial" w:eastAsia="Arial" w:hAnsi="Arial" w:cs="Arial"/>
          <w:i/>
          <w:color w:val="FF0000"/>
          <w:sz w:val="22"/>
          <w:szCs w:val="22"/>
        </w:rPr>
      </w:pP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r>
        <w:rPr>
          <w:rFonts w:ascii="Arial" w:eastAsia="Arial" w:hAnsi="Arial" w:cs="Arial"/>
          <w:color w:val="000000"/>
          <w:sz w:val="22"/>
          <w:szCs w:val="22"/>
        </w:rPr>
        <w:t>I = (TX/</w:t>
      </w:r>
      <w:proofErr w:type="gramStart"/>
      <w:r>
        <w:rPr>
          <w:rFonts w:ascii="Arial" w:eastAsia="Arial" w:hAnsi="Arial" w:cs="Arial"/>
          <w:color w:val="000000"/>
          <w:sz w:val="22"/>
          <w:szCs w:val="22"/>
        </w:rPr>
        <w:t>100)/</w:t>
      </w:r>
      <w:proofErr w:type="gramEnd"/>
      <w:r>
        <w:rPr>
          <w:rFonts w:ascii="Arial" w:eastAsia="Arial" w:hAnsi="Arial" w:cs="Arial"/>
          <w:color w:val="000000"/>
          <w:sz w:val="22"/>
          <w:szCs w:val="22"/>
        </w:rPr>
        <w:t xml:space="preserve">365 </w:t>
      </w: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r>
        <w:rPr>
          <w:rFonts w:ascii="Arial" w:eastAsia="Arial" w:hAnsi="Arial" w:cs="Arial"/>
          <w:color w:val="000000"/>
          <w:sz w:val="22"/>
          <w:szCs w:val="22"/>
        </w:rPr>
        <w:t xml:space="preserve">EM = I x N x VP, </w:t>
      </w: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roofErr w:type="gramStart"/>
      <w:r>
        <w:rPr>
          <w:rFonts w:ascii="Arial" w:eastAsia="Arial" w:hAnsi="Arial" w:cs="Arial"/>
          <w:color w:val="000000"/>
          <w:sz w:val="22"/>
          <w:szCs w:val="22"/>
        </w:rPr>
        <w:t>onde</w:t>
      </w:r>
      <w:proofErr w:type="gramEnd"/>
      <w:r>
        <w:rPr>
          <w:rFonts w:ascii="Arial" w:eastAsia="Arial" w:hAnsi="Arial" w:cs="Arial"/>
          <w:color w:val="000000"/>
          <w:sz w:val="22"/>
          <w:szCs w:val="22"/>
        </w:rPr>
        <w:t xml:space="preserve">: I = índice de atualização financeira; </w:t>
      </w: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r>
        <w:rPr>
          <w:rFonts w:ascii="Arial" w:eastAsia="Arial" w:hAnsi="Arial" w:cs="Arial"/>
          <w:color w:val="000000"/>
          <w:sz w:val="22"/>
          <w:szCs w:val="22"/>
        </w:rPr>
        <w:t xml:space="preserve">TX = Percentual da taxa de juros de mora anual; </w:t>
      </w: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r>
        <w:rPr>
          <w:rFonts w:ascii="Arial" w:eastAsia="Arial" w:hAnsi="Arial" w:cs="Arial"/>
          <w:color w:val="000000"/>
          <w:sz w:val="22"/>
          <w:szCs w:val="22"/>
        </w:rPr>
        <w:t xml:space="preserve">EM = Encargos moratórios; </w:t>
      </w: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r>
        <w:rPr>
          <w:rFonts w:ascii="Arial" w:eastAsia="Arial" w:hAnsi="Arial" w:cs="Arial"/>
          <w:color w:val="000000"/>
          <w:sz w:val="22"/>
          <w:szCs w:val="22"/>
        </w:rPr>
        <w:t xml:space="preserve">N = Número de dias entre a data prevista para o pagamento e a do efetivo pagamento; e </w:t>
      </w: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r>
        <w:rPr>
          <w:rFonts w:ascii="Arial" w:eastAsia="Arial" w:hAnsi="Arial" w:cs="Arial"/>
          <w:color w:val="000000"/>
          <w:sz w:val="22"/>
          <w:szCs w:val="22"/>
        </w:rPr>
        <w:t>VP = Valor da parcela em atraso.</w:t>
      </w: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
    <w:p w:rsidR="00341FDD" w:rsidRDefault="00341FDD" w:rsidP="00341FDD">
      <w:pPr>
        <w:pBdr>
          <w:top w:val="nil"/>
          <w:left w:val="nil"/>
          <w:bottom w:val="nil"/>
          <w:right w:val="nil"/>
          <w:between w:val="nil"/>
        </w:pBdr>
        <w:ind w:left="720"/>
        <w:jc w:val="both"/>
        <w:rPr>
          <w:rFonts w:ascii="Arial" w:eastAsia="Arial" w:hAnsi="Arial" w:cs="Arial"/>
          <w:b/>
          <w:color w:val="000000"/>
          <w:sz w:val="22"/>
          <w:szCs w:val="22"/>
        </w:rPr>
      </w:pPr>
    </w:p>
    <w:p w:rsidR="00341FDD" w:rsidRDefault="00341FDD" w:rsidP="00341FDD">
      <w:pPr>
        <w:pBdr>
          <w:top w:val="nil"/>
          <w:left w:val="nil"/>
          <w:bottom w:val="nil"/>
          <w:right w:val="nil"/>
          <w:between w:val="nil"/>
        </w:pBdr>
        <w:ind w:left="720"/>
        <w:jc w:val="both"/>
        <w:rPr>
          <w:rFonts w:ascii="Arial" w:eastAsia="Arial" w:hAnsi="Arial" w:cs="Arial"/>
          <w:b/>
          <w:color w:val="000000"/>
          <w:sz w:val="22"/>
          <w:szCs w:val="22"/>
        </w:rPr>
      </w:pPr>
      <w:r>
        <w:rPr>
          <w:rFonts w:ascii="Arial" w:eastAsia="Arial" w:hAnsi="Arial" w:cs="Arial"/>
          <w:b/>
          <w:color w:val="000000"/>
          <w:sz w:val="22"/>
          <w:szCs w:val="22"/>
        </w:rPr>
        <w:t>Forma de pagamento</w:t>
      </w: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lastRenderedPageBreak/>
        <w:t>O pagamento será realizado por meio de ordem bancária, para crédito em instituição financeira, agência e conta corrente indicados pela contratada.</w:t>
      </w:r>
    </w:p>
    <w:p w:rsidR="00341FDD" w:rsidRDefault="00341FDD" w:rsidP="00341FDD">
      <w:pPr>
        <w:pBdr>
          <w:top w:val="nil"/>
          <w:left w:val="nil"/>
          <w:bottom w:val="nil"/>
          <w:right w:val="nil"/>
          <w:between w:val="nil"/>
        </w:pBdr>
        <w:ind w:left="720"/>
        <w:jc w:val="both"/>
        <w:rPr>
          <w:rFonts w:ascii="Arial" w:eastAsia="Arial" w:hAnsi="Arial" w:cs="Arial"/>
          <w:i/>
          <w:color w:val="FF0000"/>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Será considerada data do pagamento o dia em que constar como emitida a ordem bancária para pagamento.</w:t>
      </w:r>
    </w:p>
    <w:p w:rsidR="00341FDD" w:rsidRDefault="00341FDD" w:rsidP="00341FDD">
      <w:pPr>
        <w:pBdr>
          <w:top w:val="nil"/>
          <w:left w:val="nil"/>
          <w:bottom w:val="nil"/>
          <w:right w:val="nil"/>
          <w:between w:val="nil"/>
        </w:pBdr>
        <w:ind w:left="720"/>
        <w:rPr>
          <w:rFonts w:ascii="Arial" w:eastAsia="Arial" w:hAnsi="Arial" w:cs="Arial"/>
          <w:i/>
          <w:color w:val="FF0000"/>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Quando do pagamento, será efetuada a retenção tributária prevista na legislação </w:t>
      </w:r>
      <w:r w:rsidRPr="00B9146C">
        <w:rPr>
          <w:rFonts w:ascii="Arial" w:eastAsia="Arial" w:hAnsi="Arial" w:cs="Arial"/>
          <w:color w:val="000000"/>
          <w:sz w:val="22"/>
          <w:szCs w:val="22"/>
        </w:rPr>
        <w:t>aplicável.</w:t>
      </w:r>
    </w:p>
    <w:p w:rsidR="00341FDD" w:rsidRDefault="00341FDD" w:rsidP="00341FDD">
      <w:pPr>
        <w:widowControl/>
        <w:numPr>
          <w:ilvl w:val="2"/>
          <w:numId w:val="1"/>
        </w:numPr>
        <w:pBdr>
          <w:top w:val="nil"/>
          <w:left w:val="nil"/>
          <w:bottom w:val="nil"/>
          <w:right w:val="nil"/>
          <w:between w:val="nil"/>
        </w:pBdr>
        <w:suppressAutoHyphens w:val="0"/>
        <w:ind w:hanging="87"/>
        <w:jc w:val="both"/>
        <w:rPr>
          <w:rFonts w:ascii="Arial" w:eastAsia="Arial" w:hAnsi="Arial" w:cs="Arial"/>
          <w:sz w:val="22"/>
          <w:szCs w:val="22"/>
        </w:rPr>
      </w:pPr>
      <w:r>
        <w:rPr>
          <w:rFonts w:ascii="Arial" w:eastAsia="Arial" w:hAnsi="Arial" w:cs="Arial"/>
          <w:color w:val="000000"/>
          <w:sz w:val="22"/>
          <w:szCs w:val="22"/>
        </w:rPr>
        <w:t>Independentemente do percentual de tributo inserido na planilha, quando houver, serão retidos na fonte, quando da realização do pagamento, os percentuais estabelecidos na legislação vigente.</w:t>
      </w:r>
    </w:p>
    <w:p w:rsidR="00341FDD" w:rsidRDefault="00341FDD" w:rsidP="00341FDD">
      <w:pPr>
        <w:pBdr>
          <w:top w:val="nil"/>
          <w:left w:val="nil"/>
          <w:bottom w:val="nil"/>
          <w:right w:val="nil"/>
          <w:between w:val="nil"/>
        </w:pBdr>
        <w:ind w:left="1080"/>
        <w:jc w:val="both"/>
        <w:rPr>
          <w:rFonts w:ascii="Arial" w:eastAsia="Arial" w:hAnsi="Arial" w:cs="Arial"/>
          <w:color w:val="000000"/>
          <w:sz w:val="22"/>
          <w:szCs w:val="22"/>
          <w:highlight w:val="yellow"/>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A contratada regularmente optante pelo Simples Nacional, nos termos da Lei Complementar nº 123 de 2006 e alterações posteriores,</w:t>
      </w:r>
      <w:r>
        <w:rPr>
          <w:rFonts w:ascii="Arial" w:eastAsia="Arial" w:hAnsi="Arial" w:cs="Arial"/>
          <w:sz w:val="22"/>
          <w:szCs w:val="22"/>
        </w:rPr>
        <w:t xml:space="preserve"> </w:t>
      </w:r>
      <w:r>
        <w:rPr>
          <w:rFonts w:ascii="Arial" w:eastAsia="Arial" w:hAnsi="Arial" w:cs="Arial"/>
          <w:color w:val="000000"/>
          <w:sz w:val="22"/>
          <w:szCs w:val="22"/>
        </w:rPr>
        <w:t>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341FDD" w:rsidRDefault="00341FDD" w:rsidP="00341FDD">
      <w:pPr>
        <w:jc w:val="both"/>
        <w:rPr>
          <w:rFonts w:ascii="Arial" w:eastAsia="Arial" w:hAnsi="Arial" w:cs="Arial"/>
          <w:b/>
          <w:sz w:val="22"/>
          <w:szCs w:val="22"/>
        </w:rPr>
      </w:pPr>
    </w:p>
    <w:p w:rsidR="00341FDD" w:rsidRDefault="00341FDD" w:rsidP="00341FDD">
      <w:pPr>
        <w:jc w:val="both"/>
        <w:rPr>
          <w:rFonts w:ascii="Arial" w:eastAsia="Arial" w:hAnsi="Arial" w:cs="Arial"/>
          <w:sz w:val="22"/>
          <w:szCs w:val="22"/>
        </w:rPr>
      </w:pPr>
    </w:p>
    <w:p w:rsidR="00341FDD" w:rsidRDefault="00341FDD" w:rsidP="00341FDD">
      <w:pPr>
        <w:widowControl/>
        <w:numPr>
          <w:ilvl w:val="0"/>
          <w:numId w:val="1"/>
        </w:numPr>
        <w:pBdr>
          <w:top w:val="nil"/>
          <w:left w:val="nil"/>
          <w:bottom w:val="nil"/>
          <w:right w:val="nil"/>
          <w:between w:val="nil"/>
        </w:pBdr>
        <w:suppressAutoHyphens w:val="0"/>
        <w:jc w:val="both"/>
        <w:rPr>
          <w:rFonts w:ascii="Arial" w:eastAsia="Arial" w:hAnsi="Arial" w:cs="Arial"/>
          <w:b/>
          <w:color w:val="000000"/>
          <w:sz w:val="22"/>
          <w:szCs w:val="22"/>
        </w:rPr>
      </w:pPr>
      <w:r>
        <w:rPr>
          <w:rFonts w:ascii="Arial" w:eastAsia="Arial" w:hAnsi="Arial" w:cs="Arial"/>
          <w:b/>
          <w:color w:val="000000"/>
          <w:sz w:val="22"/>
          <w:szCs w:val="22"/>
        </w:rPr>
        <w:t>FORMA E CRITÉRIOS DE SELEÇÃO DO FORNECEDOR E FORMA DE FORNECIMENTO (Art. 6º, XXIII, alínea “h” da Lei nº 14.133/21)</w:t>
      </w:r>
    </w:p>
    <w:p w:rsidR="00341FDD" w:rsidRDefault="00341FDD" w:rsidP="00341FDD">
      <w:pPr>
        <w:jc w:val="both"/>
        <w:rPr>
          <w:rFonts w:ascii="Arial" w:eastAsia="Arial" w:hAnsi="Arial" w:cs="Arial"/>
          <w:sz w:val="22"/>
          <w:szCs w:val="22"/>
        </w:rPr>
      </w:pPr>
    </w:p>
    <w:p w:rsidR="00341FDD" w:rsidRDefault="00341FDD" w:rsidP="00341FDD">
      <w:pPr>
        <w:jc w:val="both"/>
        <w:rPr>
          <w:rFonts w:ascii="Arial" w:eastAsia="Arial" w:hAnsi="Arial" w:cs="Arial"/>
          <w:b/>
          <w:i/>
          <w:color w:val="FF0000"/>
          <w:sz w:val="22"/>
          <w:szCs w:val="22"/>
        </w:rPr>
      </w:pPr>
      <w:r>
        <w:rPr>
          <w:rFonts w:ascii="Arial" w:eastAsia="Arial" w:hAnsi="Arial" w:cs="Arial"/>
          <w:b/>
          <w:sz w:val="22"/>
          <w:szCs w:val="22"/>
        </w:rPr>
        <w:t>Forma de seleção e critério de julgamento da proposta</w:t>
      </w:r>
    </w:p>
    <w:p w:rsidR="00341FDD" w:rsidRDefault="00341FDD" w:rsidP="00341FDD">
      <w:pPr>
        <w:jc w:val="both"/>
        <w:rPr>
          <w:rFonts w:ascii="Arial" w:eastAsia="Arial" w:hAnsi="Arial" w:cs="Arial"/>
          <w:b/>
          <w:sz w:val="22"/>
          <w:szCs w:val="22"/>
        </w:rPr>
      </w:pPr>
    </w:p>
    <w:p w:rsidR="00341FDD" w:rsidRDefault="00341FDD" w:rsidP="00341FDD">
      <w:pPr>
        <w:jc w:val="both"/>
        <w:rPr>
          <w:rFonts w:ascii="Arial" w:eastAsia="Arial" w:hAnsi="Arial" w:cs="Arial"/>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O fornecedor será selecionado por meio da realização de procedimento de LICITAÇÃO, na modalidade PREGÃO, sob a forma ELETRÔNICA, com adoção do critério de julgamento pelo </w:t>
      </w:r>
      <w:r>
        <w:rPr>
          <w:rFonts w:ascii="Arial" w:eastAsia="Arial" w:hAnsi="Arial" w:cs="Arial"/>
          <w:sz w:val="22"/>
          <w:szCs w:val="22"/>
        </w:rPr>
        <w:t>MENOR PREÇO TOTAL POR ITEM</w:t>
      </w:r>
      <w:r>
        <w:rPr>
          <w:rFonts w:ascii="Arial" w:eastAsia="Arial" w:hAnsi="Arial" w:cs="Arial"/>
          <w:color w:val="000000"/>
          <w:sz w:val="22"/>
          <w:szCs w:val="22"/>
        </w:rPr>
        <w:t>.</w:t>
      </w: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
    <w:p w:rsidR="00341FDD" w:rsidRDefault="00341FDD" w:rsidP="00341FDD">
      <w:pPr>
        <w:jc w:val="both"/>
        <w:rPr>
          <w:rFonts w:ascii="Arial" w:eastAsia="Arial" w:hAnsi="Arial" w:cs="Arial"/>
          <w:b/>
          <w:sz w:val="22"/>
          <w:szCs w:val="22"/>
        </w:rPr>
      </w:pPr>
    </w:p>
    <w:p w:rsidR="00341FDD" w:rsidRDefault="00341FDD" w:rsidP="00341FDD">
      <w:pPr>
        <w:jc w:val="both"/>
        <w:rPr>
          <w:rFonts w:ascii="Arial" w:eastAsia="Arial" w:hAnsi="Arial" w:cs="Arial"/>
          <w:b/>
          <w:sz w:val="22"/>
          <w:szCs w:val="22"/>
        </w:rPr>
      </w:pPr>
      <w:r>
        <w:rPr>
          <w:rFonts w:ascii="Arial" w:eastAsia="Arial" w:hAnsi="Arial" w:cs="Arial"/>
          <w:b/>
          <w:sz w:val="22"/>
          <w:szCs w:val="22"/>
        </w:rPr>
        <w:t>Forma de fornecimento</w:t>
      </w:r>
    </w:p>
    <w:p w:rsidR="00341FDD" w:rsidRDefault="00341FDD" w:rsidP="00341FDD">
      <w:pPr>
        <w:jc w:val="both"/>
        <w:rPr>
          <w:rFonts w:ascii="Arial" w:eastAsia="Arial" w:hAnsi="Arial" w:cs="Arial"/>
          <w:b/>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O fornecimento do objeto será </w:t>
      </w:r>
      <w:r>
        <w:rPr>
          <w:rFonts w:ascii="Arial" w:eastAsia="Arial" w:hAnsi="Arial" w:cs="Arial"/>
          <w:sz w:val="22"/>
          <w:szCs w:val="22"/>
        </w:rPr>
        <w:t>integral</w:t>
      </w:r>
      <w:r>
        <w:rPr>
          <w:rFonts w:ascii="Arial" w:eastAsia="Arial" w:hAnsi="Arial" w:cs="Arial"/>
          <w:color w:val="000000"/>
          <w:sz w:val="22"/>
          <w:szCs w:val="22"/>
        </w:rPr>
        <w:t>.</w:t>
      </w: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
    <w:p w:rsidR="00341FDD" w:rsidRDefault="00341FDD" w:rsidP="00341FDD">
      <w:pPr>
        <w:jc w:val="both"/>
        <w:rPr>
          <w:rFonts w:ascii="Arial" w:eastAsia="Arial" w:hAnsi="Arial" w:cs="Arial"/>
          <w:b/>
          <w:sz w:val="22"/>
          <w:szCs w:val="22"/>
        </w:rPr>
      </w:pPr>
      <w:r>
        <w:rPr>
          <w:rFonts w:ascii="Arial" w:eastAsia="Arial" w:hAnsi="Arial" w:cs="Arial"/>
          <w:b/>
          <w:sz w:val="22"/>
          <w:szCs w:val="22"/>
        </w:rPr>
        <w:t>Exigências de habilitação</w:t>
      </w:r>
    </w:p>
    <w:p w:rsidR="00341FDD" w:rsidRDefault="00341FDD" w:rsidP="00341FDD">
      <w:pPr>
        <w:jc w:val="both"/>
        <w:rPr>
          <w:rFonts w:ascii="Arial" w:eastAsia="Arial" w:hAnsi="Arial" w:cs="Arial"/>
          <w:b/>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Para fins de habilitação jurídica, fiscal, social, trabalhista e econômico-financeira, as exigências e demais condições, quando forem necessárias, estarão estabelecidas no </w:t>
      </w:r>
      <w:r>
        <w:rPr>
          <w:rFonts w:ascii="Arial" w:eastAsia="Arial" w:hAnsi="Arial" w:cs="Arial"/>
          <w:sz w:val="22"/>
          <w:szCs w:val="22"/>
        </w:rPr>
        <w:t>Edital.</w:t>
      </w: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
    <w:p w:rsidR="00341FDD" w:rsidRDefault="00341FDD" w:rsidP="00341FDD">
      <w:pPr>
        <w:pBdr>
          <w:top w:val="nil"/>
          <w:left w:val="nil"/>
          <w:bottom w:val="nil"/>
          <w:right w:val="nil"/>
          <w:between w:val="nil"/>
        </w:pBdr>
        <w:ind w:left="720"/>
        <w:jc w:val="both"/>
        <w:rPr>
          <w:rFonts w:ascii="Arial" w:eastAsia="Arial" w:hAnsi="Arial" w:cs="Arial"/>
          <w:color w:val="FF0000"/>
          <w:sz w:val="22"/>
          <w:szCs w:val="22"/>
        </w:rPr>
      </w:pPr>
    </w:p>
    <w:p w:rsidR="00341FDD" w:rsidRDefault="00341FDD" w:rsidP="00341FDD">
      <w:pPr>
        <w:widowControl/>
        <w:numPr>
          <w:ilvl w:val="0"/>
          <w:numId w:val="1"/>
        </w:numPr>
        <w:pBdr>
          <w:top w:val="nil"/>
          <w:left w:val="nil"/>
          <w:bottom w:val="nil"/>
          <w:right w:val="nil"/>
          <w:between w:val="nil"/>
        </w:pBdr>
        <w:suppressAutoHyphens w:val="0"/>
        <w:jc w:val="both"/>
        <w:rPr>
          <w:rFonts w:ascii="Arial" w:eastAsia="Arial" w:hAnsi="Arial" w:cs="Arial"/>
          <w:color w:val="000000"/>
          <w:sz w:val="22"/>
          <w:szCs w:val="22"/>
        </w:rPr>
      </w:pPr>
      <w:r>
        <w:rPr>
          <w:rFonts w:ascii="Arial" w:eastAsia="Arial" w:hAnsi="Arial" w:cs="Arial"/>
          <w:b/>
          <w:color w:val="000000"/>
          <w:sz w:val="22"/>
          <w:szCs w:val="22"/>
        </w:rPr>
        <w:t>ESTIMATIVAS DO VALOR DA CONTRATAÇÃO (Art. 6º, XXIII, alínea “i” da Lei nº 14.133/21)</w:t>
      </w: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O custo estimado total da contratação é de R$ 3.674,40 (três mil seiscentos e setenta e quatro reais e quarenta centavos), conforme custos unitários apostos na tabela da cláusula 1.</w:t>
      </w:r>
    </w:p>
    <w:p w:rsidR="00341FDD" w:rsidRDefault="00341FDD" w:rsidP="00341FDD">
      <w:pPr>
        <w:jc w:val="both"/>
        <w:rPr>
          <w:rFonts w:ascii="Arial" w:eastAsia="Arial" w:hAnsi="Arial" w:cs="Arial"/>
          <w:i/>
          <w:sz w:val="22"/>
          <w:szCs w:val="22"/>
        </w:rPr>
      </w:pPr>
    </w:p>
    <w:p w:rsidR="00341FDD" w:rsidRDefault="00341FDD" w:rsidP="00341FDD">
      <w:pPr>
        <w:widowControl/>
        <w:numPr>
          <w:ilvl w:val="0"/>
          <w:numId w:val="1"/>
        </w:numPr>
        <w:pBdr>
          <w:top w:val="nil"/>
          <w:left w:val="nil"/>
          <w:bottom w:val="nil"/>
          <w:right w:val="nil"/>
          <w:between w:val="nil"/>
        </w:pBdr>
        <w:suppressAutoHyphens w:val="0"/>
        <w:jc w:val="both"/>
        <w:rPr>
          <w:rFonts w:ascii="Arial" w:eastAsia="Arial" w:hAnsi="Arial" w:cs="Arial"/>
          <w:b/>
          <w:color w:val="000000"/>
          <w:sz w:val="22"/>
          <w:szCs w:val="22"/>
        </w:rPr>
      </w:pPr>
      <w:r>
        <w:rPr>
          <w:rFonts w:ascii="Arial" w:eastAsia="Arial" w:hAnsi="Arial" w:cs="Arial"/>
          <w:b/>
          <w:color w:val="000000"/>
          <w:sz w:val="22"/>
          <w:szCs w:val="22"/>
        </w:rPr>
        <w:t>ADEQUAÇÃO ORÇAMENTÁRIA (Art. 6º, XXIII, alínea “j” da Lei nº 14.133/21)</w:t>
      </w:r>
    </w:p>
    <w:p w:rsidR="00341FDD" w:rsidRDefault="00341FDD" w:rsidP="00341FDD">
      <w:pPr>
        <w:jc w:val="both"/>
        <w:rPr>
          <w:rFonts w:ascii="Arial" w:eastAsia="Arial" w:hAnsi="Arial" w:cs="Arial"/>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As despesas decorrentes da presente contratação correrão à conta de recursos específicos consignados no Orçamento Geral da União.</w:t>
      </w:r>
    </w:p>
    <w:p w:rsidR="00341FDD" w:rsidRDefault="00341FDD" w:rsidP="00341FDD">
      <w:pPr>
        <w:pBdr>
          <w:top w:val="nil"/>
          <w:left w:val="nil"/>
          <w:bottom w:val="nil"/>
          <w:right w:val="nil"/>
          <w:between w:val="nil"/>
        </w:pBdr>
        <w:ind w:left="720"/>
        <w:jc w:val="both"/>
        <w:rPr>
          <w:rFonts w:ascii="Arial" w:eastAsia="Arial" w:hAnsi="Arial" w:cs="Arial"/>
          <w:color w:val="000000"/>
          <w:sz w:val="22"/>
          <w:szCs w:val="22"/>
        </w:rPr>
      </w:pPr>
    </w:p>
    <w:p w:rsidR="00341FDD" w:rsidRDefault="00341FDD" w:rsidP="00341FDD">
      <w:pPr>
        <w:widowControl/>
        <w:numPr>
          <w:ilvl w:val="1"/>
          <w:numId w:val="1"/>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A dotação orçamentária encontra-se consignada no </w:t>
      </w:r>
      <w:r>
        <w:rPr>
          <w:rFonts w:ascii="Arial" w:eastAsia="Arial" w:hAnsi="Arial" w:cs="Arial"/>
          <w:sz w:val="22"/>
          <w:szCs w:val="22"/>
        </w:rPr>
        <w:t>Edital</w:t>
      </w:r>
      <w:r>
        <w:rPr>
          <w:rFonts w:ascii="Arial" w:eastAsia="Arial" w:hAnsi="Arial" w:cs="Arial"/>
          <w:i/>
          <w:color w:val="FF0000"/>
          <w:sz w:val="22"/>
          <w:szCs w:val="22"/>
        </w:rPr>
        <w:t>.</w:t>
      </w:r>
    </w:p>
    <w:p w:rsidR="009B2B04" w:rsidRDefault="009B2B04">
      <w:bookmarkStart w:id="4" w:name="_GoBack"/>
      <w:bookmarkEnd w:id="4"/>
    </w:p>
    <w:sectPr w:rsidR="009B2B0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1"/>
    <w:family w:val="roman"/>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AF2D18"/>
    <w:multiLevelType w:val="multilevel"/>
    <w:tmpl w:val="9E662F68"/>
    <w:lvl w:ilvl="0">
      <w:start w:val="1"/>
      <w:numFmt w:val="decimal"/>
      <w:lvlText w:val="%1."/>
      <w:lvlJc w:val="left"/>
      <w:pPr>
        <w:ind w:left="720" w:hanging="360"/>
      </w:pPr>
      <w:rPr>
        <w:b/>
      </w:rPr>
    </w:lvl>
    <w:lvl w:ilvl="1">
      <w:start w:val="1"/>
      <w:numFmt w:val="decimal"/>
      <w:lvlText w:val="%1.%2."/>
      <w:lvlJc w:val="left"/>
      <w:pPr>
        <w:ind w:left="720" w:hanging="360"/>
      </w:pPr>
      <w:rPr>
        <w:rFonts w:ascii="Arial" w:hAnsi="Arial" w:cs="Arial" w:hint="default"/>
        <w:b w:val="0"/>
        <w:i w:val="0"/>
        <w:color w:val="000000"/>
        <w:sz w:val="22"/>
        <w:szCs w:val="22"/>
      </w:rPr>
    </w:lvl>
    <w:lvl w:ilvl="2">
      <w:start w:val="1"/>
      <w:numFmt w:val="decimal"/>
      <w:lvlText w:val="%1.%2.%3."/>
      <w:lvlJc w:val="left"/>
      <w:pPr>
        <w:ind w:left="1080" w:hanging="720"/>
      </w:pPr>
      <w:rPr>
        <w:i w:val="0"/>
        <w:color w:val="000000"/>
      </w:rPr>
    </w:lvl>
    <w:lvl w:ilvl="3">
      <w:start w:val="1"/>
      <w:numFmt w:val="decimal"/>
      <w:lvlText w:val="%1.%2.%3.%4."/>
      <w:lvlJc w:val="left"/>
      <w:pPr>
        <w:ind w:left="1080" w:hanging="720"/>
      </w:pPr>
      <w:rPr>
        <w:color w:val="00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20C3E30"/>
    <w:multiLevelType w:val="multilevel"/>
    <w:tmpl w:val="FE466A2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FDD"/>
    <w:rsid w:val="001F5FC6"/>
    <w:rsid w:val="00341FDD"/>
    <w:rsid w:val="009B2B04"/>
    <w:rsid w:val="00CD44C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7C90DC-5A09-4181-BB96-EED5DE438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1FDD"/>
    <w:pPr>
      <w:widowControl w:val="0"/>
      <w:suppressAutoHyphens/>
      <w:spacing w:after="0" w:line="240" w:lineRule="auto"/>
    </w:pPr>
    <w:rPr>
      <w:rFonts w:ascii="Liberation Serif" w:eastAsia="SimSun" w:hAnsi="Liberation Serif" w:cs="Mangal"/>
      <w:kern w:val="1"/>
      <w:sz w:val="24"/>
      <w:szCs w:val="24"/>
      <w:lang w:eastAsia="zh-CN" w:bidi="hi-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341FDD"/>
    <w:pPr>
      <w:widowControl/>
      <w:ind w:left="708"/>
    </w:pPr>
    <w:rPr>
      <w:rFonts w:ascii="Arial" w:eastAsia="Times New Roman" w:hAnsi="Arial" w:cs="Segoe UI"/>
      <w:kern w:val="0"/>
      <w:sz w:val="32"/>
      <w:szCs w:val="20"/>
    </w:rPr>
  </w:style>
  <w:style w:type="paragraph" w:customStyle="1" w:styleId="Standard">
    <w:name w:val="Standard"/>
    <w:rsid w:val="00341FDD"/>
    <w:pPr>
      <w:suppressAutoHyphens/>
      <w:autoSpaceDN w:val="0"/>
      <w:spacing w:after="0" w:line="240" w:lineRule="auto"/>
      <w:textAlignment w:val="baseline"/>
    </w:pPr>
    <w:rPr>
      <w:rFonts w:ascii="Arial" w:eastAsia="Times New Roman" w:hAnsi="Arial" w:cs="Arial"/>
      <w:kern w:val="3"/>
      <w:sz w:val="32"/>
      <w:szCs w:val="20"/>
      <w:lang w:eastAsia="zh-CN" w:bidi="hi-IN"/>
    </w:rPr>
  </w:style>
  <w:style w:type="character" w:customStyle="1" w:styleId="PargrafodaListaChar">
    <w:name w:val="Parágrafo da Lista Char"/>
    <w:link w:val="PargrafodaLista"/>
    <w:uiPriority w:val="34"/>
    <w:qFormat/>
    <w:rsid w:val="00341FDD"/>
    <w:rPr>
      <w:rFonts w:ascii="Arial" w:eastAsia="Times New Roman" w:hAnsi="Arial" w:cs="Segoe UI"/>
      <w:sz w:val="32"/>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ebimento@tre-sp.jus.b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5" Type="http://schemas.openxmlformats.org/officeDocument/2006/relationships/hyperlink" Target="https://servicos.ibama.gov.br/ctf/publico/certificado_regularidade_consulta.php" TargetMode="External"/><Relationship Id="rId10"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3279</Words>
  <Characters>17711</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20949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JOSÉ IVAN AZEVEDO DE CARVALHO JUNIOR</dc:creator>
  <cp:keywords/>
  <dc:description/>
  <cp:lastModifiedBy>JOSÉ IVAN AZEVEDO DE CARVALHO JUNIOR</cp:lastModifiedBy>
  <cp:revision>1</cp:revision>
  <dcterms:created xsi:type="dcterms:W3CDTF">2025-11-28T17:01:00Z</dcterms:created>
  <dcterms:modified xsi:type="dcterms:W3CDTF">2025-11-28T17:02:00Z</dcterms:modified>
</cp:coreProperties>
</file>